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F1C3C" w14:textId="77777777" w:rsidR="00403685" w:rsidRDefault="008B3351" w:rsidP="009D7816">
      <w:pPr>
        <w:pStyle w:val="Heading1"/>
      </w:pPr>
      <w:bookmarkStart w:id="0" w:name="_Hlk119339570"/>
      <w:r>
        <w:t>Template: annual statement on research integrity</w:t>
      </w:r>
    </w:p>
    <w:p w14:paraId="749B1205" w14:textId="77777777" w:rsidR="00497D47" w:rsidRPr="00497D47" w:rsidRDefault="00497D47" w:rsidP="009D7816">
      <w:pPr>
        <w:spacing w:after="360"/>
      </w:pPr>
      <w:r w:rsidRPr="00497D47">
        <w:t xml:space="preserve">If you have any questions about this template, please contact: </w:t>
      </w:r>
      <w:hyperlink r:id="rId11" w:history="1">
        <w:r w:rsidRPr="005C74A1">
          <w:rPr>
            <w:rStyle w:val="Hyperlink"/>
          </w:rPr>
          <w:t>RIsecretariat@universitiesuk.ac.uk</w:t>
        </w:r>
      </w:hyperlink>
      <w:r w:rsidRPr="00497D47">
        <w:t>.</w:t>
      </w:r>
      <w:r>
        <w:t xml:space="preserve"> </w:t>
      </w:r>
    </w:p>
    <w:p w14:paraId="7C0F3D0E" w14:textId="77777777" w:rsidR="00F43A00" w:rsidRDefault="00F43A00" w:rsidP="009D7816">
      <w:pPr>
        <w:pStyle w:val="Heading2"/>
      </w:pPr>
      <w:bookmarkStart w:id="1" w:name="_Hlk119339757"/>
      <w:r>
        <w:t>Section 1: Key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4"/>
        <w:gridCol w:w="5046"/>
      </w:tblGrid>
      <w:tr w:rsidR="004F75A0" w:rsidRPr="000848B5" w14:paraId="146A1659" w14:textId="77777777" w:rsidTr="0026651A">
        <w:trPr>
          <w:trHeight w:val="437"/>
        </w:trPr>
        <w:tc>
          <w:tcPr>
            <w:tcW w:w="4134" w:type="dxa"/>
            <w:shd w:val="clear" w:color="auto" w:fill="auto"/>
            <w:vAlign w:val="center"/>
          </w:tcPr>
          <w:p w14:paraId="6FA62A02" w14:textId="77777777" w:rsidR="004F75A0" w:rsidRPr="000848B5" w:rsidRDefault="004F75A0" w:rsidP="000848B5">
            <w:pPr>
              <w:pStyle w:val="BodyText"/>
              <w:spacing w:before="240" w:after="360" w:line="240" w:lineRule="exact"/>
              <w:rPr>
                <w:b/>
                <w:bCs/>
              </w:rPr>
            </w:pPr>
            <w:r w:rsidRPr="000848B5">
              <w:rPr>
                <w:rStyle w:val="HighlightBold"/>
              </w:rPr>
              <w:t>Question</w:t>
            </w:r>
          </w:p>
        </w:tc>
        <w:tc>
          <w:tcPr>
            <w:tcW w:w="5046" w:type="dxa"/>
            <w:shd w:val="clear" w:color="auto" w:fill="auto"/>
            <w:vAlign w:val="center"/>
          </w:tcPr>
          <w:p w14:paraId="54A68C88" w14:textId="77777777" w:rsidR="004F75A0" w:rsidRPr="000848B5" w:rsidRDefault="004F75A0" w:rsidP="000848B5">
            <w:pPr>
              <w:pStyle w:val="BodyText"/>
              <w:spacing w:before="240" w:after="360" w:line="240" w:lineRule="exact"/>
              <w:rPr>
                <w:rStyle w:val="HighlightBold"/>
              </w:rPr>
            </w:pPr>
            <w:r w:rsidRPr="000848B5">
              <w:rPr>
                <w:rStyle w:val="HighlightBold"/>
              </w:rPr>
              <w:t>Response</w:t>
            </w:r>
          </w:p>
        </w:tc>
      </w:tr>
      <w:tr w:rsidR="004F75A0" w:rsidRPr="000848B5" w14:paraId="13C22567" w14:textId="77777777" w:rsidTr="0026651A">
        <w:trPr>
          <w:trHeight w:val="684"/>
        </w:trPr>
        <w:tc>
          <w:tcPr>
            <w:tcW w:w="4134" w:type="dxa"/>
            <w:shd w:val="clear" w:color="auto" w:fill="auto"/>
            <w:vAlign w:val="center"/>
          </w:tcPr>
          <w:p w14:paraId="44E81F1C" w14:textId="77777777" w:rsidR="004F75A0" w:rsidRPr="000848B5" w:rsidRDefault="004F75A0" w:rsidP="000848B5">
            <w:pPr>
              <w:pStyle w:val="BodyText"/>
              <w:spacing w:before="240" w:after="360" w:line="240" w:lineRule="exact"/>
              <w:rPr>
                <w:b/>
                <w:bCs/>
              </w:rPr>
            </w:pPr>
            <w:r w:rsidRPr="000848B5">
              <w:rPr>
                <w:rStyle w:val="HighlightBold"/>
              </w:rPr>
              <w:t>1A. Name of organisation</w:t>
            </w:r>
          </w:p>
        </w:tc>
        <w:tc>
          <w:tcPr>
            <w:tcW w:w="5046" w:type="dxa"/>
            <w:shd w:val="clear" w:color="auto" w:fill="auto"/>
            <w:vAlign w:val="center"/>
          </w:tcPr>
          <w:p w14:paraId="17FE59A7" w14:textId="2334DA55" w:rsidR="004F75A0" w:rsidRPr="000848B5" w:rsidRDefault="0026651A" w:rsidP="000848B5">
            <w:pPr>
              <w:pStyle w:val="BodyText"/>
              <w:spacing w:before="240" w:after="360" w:line="240" w:lineRule="exact"/>
            </w:pPr>
            <w:r>
              <w:t>Imperial College London</w:t>
            </w:r>
          </w:p>
        </w:tc>
      </w:tr>
      <w:tr w:rsidR="004F75A0" w:rsidRPr="000848B5" w14:paraId="75946B7E" w14:textId="77777777" w:rsidTr="0026651A">
        <w:trPr>
          <w:trHeight w:val="991"/>
        </w:trPr>
        <w:tc>
          <w:tcPr>
            <w:tcW w:w="4134" w:type="dxa"/>
            <w:shd w:val="clear" w:color="auto" w:fill="auto"/>
            <w:vAlign w:val="center"/>
          </w:tcPr>
          <w:p w14:paraId="1A2189B5" w14:textId="77777777" w:rsidR="004F75A0" w:rsidRPr="000848B5" w:rsidRDefault="004F75A0" w:rsidP="00523EBF">
            <w:pPr>
              <w:pStyle w:val="BodyText"/>
              <w:spacing w:before="240" w:after="120" w:line="240" w:lineRule="exact"/>
              <w:rPr>
                <w:rStyle w:val="HighlightBold"/>
              </w:rPr>
            </w:pPr>
            <w:r w:rsidRPr="000848B5">
              <w:rPr>
                <w:rStyle w:val="HighlightBold"/>
              </w:rPr>
              <w:t xml:space="preserve">1B. Type of organisation: </w:t>
            </w:r>
          </w:p>
          <w:p w14:paraId="13AC9B74" w14:textId="77777777" w:rsidR="004F75A0" w:rsidRPr="000848B5" w:rsidRDefault="004F75A0" w:rsidP="00523EBF">
            <w:pPr>
              <w:pStyle w:val="BodyText"/>
              <w:spacing w:before="120" w:after="360" w:line="240" w:lineRule="exact"/>
              <w:rPr>
                <w:b/>
                <w:bCs/>
              </w:rPr>
            </w:pPr>
            <w:r w:rsidRPr="000848B5">
              <w:rPr>
                <w:rStyle w:val="HighlightBold"/>
              </w:rPr>
              <w:t>higher education institution/industry/independent research performing organisation/other (please state)</w:t>
            </w:r>
          </w:p>
        </w:tc>
        <w:tc>
          <w:tcPr>
            <w:tcW w:w="5046" w:type="dxa"/>
            <w:shd w:val="clear" w:color="auto" w:fill="auto"/>
            <w:vAlign w:val="center"/>
          </w:tcPr>
          <w:p w14:paraId="5FD47B8B" w14:textId="6AFA06B7" w:rsidR="004F75A0" w:rsidRPr="000848B5" w:rsidRDefault="008772F9" w:rsidP="000848B5">
            <w:pPr>
              <w:pStyle w:val="BodyText"/>
              <w:spacing w:before="240" w:after="360" w:line="240" w:lineRule="exact"/>
            </w:pPr>
            <w:r>
              <w:t>Higher Education Institution</w:t>
            </w:r>
          </w:p>
        </w:tc>
      </w:tr>
      <w:tr w:rsidR="004F75A0" w:rsidRPr="000848B5" w14:paraId="703A5479" w14:textId="77777777" w:rsidTr="0026651A">
        <w:trPr>
          <w:trHeight w:val="694"/>
        </w:trPr>
        <w:tc>
          <w:tcPr>
            <w:tcW w:w="4134" w:type="dxa"/>
            <w:shd w:val="clear" w:color="auto" w:fill="auto"/>
            <w:vAlign w:val="center"/>
          </w:tcPr>
          <w:p w14:paraId="59ECC578" w14:textId="77777777" w:rsidR="004F75A0" w:rsidRPr="000848B5" w:rsidRDefault="004F75A0" w:rsidP="000848B5">
            <w:pPr>
              <w:pStyle w:val="BodyText"/>
              <w:spacing w:before="240" w:after="360" w:line="240" w:lineRule="exact"/>
              <w:rPr>
                <w:b/>
                <w:bCs/>
              </w:rPr>
            </w:pPr>
            <w:r w:rsidRPr="000848B5">
              <w:rPr>
                <w:rStyle w:val="HighlightBold"/>
              </w:rPr>
              <w:t>1C. Date statement approved by governing body (DD/MM/YY)</w:t>
            </w:r>
          </w:p>
        </w:tc>
        <w:tc>
          <w:tcPr>
            <w:tcW w:w="5046" w:type="dxa"/>
            <w:shd w:val="clear" w:color="auto" w:fill="auto"/>
            <w:vAlign w:val="center"/>
          </w:tcPr>
          <w:p w14:paraId="6B6080CE" w14:textId="67FE4A4D" w:rsidR="004F75A0" w:rsidRPr="000848B5" w:rsidRDefault="00C96CA5" w:rsidP="000848B5">
            <w:pPr>
              <w:pStyle w:val="BodyText"/>
              <w:spacing w:before="240" w:after="360" w:line="240" w:lineRule="exact"/>
            </w:pPr>
            <w:r>
              <w:t>12 May 2023</w:t>
            </w:r>
          </w:p>
        </w:tc>
      </w:tr>
      <w:tr w:rsidR="004F75A0" w:rsidRPr="000848B5" w14:paraId="7A566DDB" w14:textId="77777777" w:rsidTr="0026651A">
        <w:trPr>
          <w:trHeight w:val="718"/>
        </w:trPr>
        <w:tc>
          <w:tcPr>
            <w:tcW w:w="4134" w:type="dxa"/>
            <w:shd w:val="clear" w:color="auto" w:fill="auto"/>
            <w:vAlign w:val="center"/>
          </w:tcPr>
          <w:p w14:paraId="08C786B1" w14:textId="77777777" w:rsidR="004F75A0" w:rsidRPr="000848B5" w:rsidRDefault="004F75A0" w:rsidP="000848B5">
            <w:pPr>
              <w:pStyle w:val="BodyText"/>
              <w:spacing w:before="240" w:after="360" w:line="240" w:lineRule="exact"/>
              <w:rPr>
                <w:b/>
                <w:bCs/>
              </w:rPr>
            </w:pPr>
            <w:r w:rsidRPr="000848B5">
              <w:rPr>
                <w:rStyle w:val="HighlightBold"/>
              </w:rPr>
              <w:t>1D. Web address of organisation’s research integrity page (if applicable)</w:t>
            </w:r>
          </w:p>
        </w:tc>
        <w:tc>
          <w:tcPr>
            <w:tcW w:w="5046" w:type="dxa"/>
            <w:shd w:val="clear" w:color="auto" w:fill="auto"/>
            <w:vAlign w:val="center"/>
          </w:tcPr>
          <w:p w14:paraId="6986FAF5" w14:textId="0BE9ED2C" w:rsidR="00F21993" w:rsidRPr="000848B5" w:rsidRDefault="00316323" w:rsidP="000848B5">
            <w:pPr>
              <w:pStyle w:val="BodyText"/>
              <w:spacing w:before="240" w:after="360" w:line="240" w:lineRule="exact"/>
            </w:pPr>
            <w:hyperlink r:id="rId12" w:history="1">
              <w:r w:rsidR="00F21993" w:rsidRPr="00E5565F">
                <w:rPr>
                  <w:rStyle w:val="Hyperlink"/>
                </w:rPr>
                <w:t>https://www.imperial.ac.uk/research-and-innovation/about-imperial-research/research-integrity/</w:t>
              </w:r>
            </w:hyperlink>
          </w:p>
        </w:tc>
      </w:tr>
      <w:tr w:rsidR="00B249CC" w:rsidRPr="000848B5" w14:paraId="33F2D77F" w14:textId="77777777" w:rsidTr="0026651A">
        <w:trPr>
          <w:trHeight w:val="558"/>
        </w:trPr>
        <w:tc>
          <w:tcPr>
            <w:tcW w:w="4134" w:type="dxa"/>
            <w:vMerge w:val="restart"/>
            <w:shd w:val="clear" w:color="auto" w:fill="auto"/>
            <w:vAlign w:val="center"/>
          </w:tcPr>
          <w:p w14:paraId="60C15721" w14:textId="77777777" w:rsidR="00B249CC" w:rsidRPr="000848B5" w:rsidRDefault="00B249CC" w:rsidP="000848B5">
            <w:pPr>
              <w:pStyle w:val="BodyText"/>
              <w:spacing w:before="240" w:after="360" w:line="240" w:lineRule="exact"/>
              <w:rPr>
                <w:b/>
                <w:bCs/>
              </w:rPr>
            </w:pPr>
            <w:r w:rsidRPr="000848B5">
              <w:rPr>
                <w:rStyle w:val="HighlightBold"/>
              </w:rPr>
              <w:t>1E. Named senior member of staff to oversee research integrity</w:t>
            </w:r>
          </w:p>
        </w:tc>
        <w:tc>
          <w:tcPr>
            <w:tcW w:w="5046" w:type="dxa"/>
            <w:shd w:val="clear" w:color="auto" w:fill="auto"/>
            <w:vAlign w:val="center"/>
          </w:tcPr>
          <w:p w14:paraId="77F532A6" w14:textId="77777777" w:rsidR="005818D6" w:rsidRDefault="00B249CC" w:rsidP="005818D6">
            <w:pPr>
              <w:pStyle w:val="BodyText"/>
              <w:spacing w:before="240" w:after="120" w:line="240" w:lineRule="exact"/>
            </w:pPr>
            <w:r w:rsidRPr="000848B5">
              <w:t>Name:</w:t>
            </w:r>
            <w:r w:rsidR="002708B8">
              <w:t xml:space="preserve"> </w:t>
            </w:r>
          </w:p>
          <w:p w14:paraId="74386E78" w14:textId="53B8E9FB" w:rsidR="00B249CC" w:rsidRPr="000848B5" w:rsidRDefault="002708B8" w:rsidP="005818D6">
            <w:pPr>
              <w:pStyle w:val="BodyText"/>
              <w:spacing w:before="120" w:after="360" w:line="240" w:lineRule="exact"/>
              <w:rPr>
                <w:i/>
                <w:iCs/>
              </w:rPr>
            </w:pPr>
            <w:r>
              <w:t xml:space="preserve">Professor Mary Ryan, Vice Provost (Research and </w:t>
            </w:r>
            <w:r w:rsidR="0085799E">
              <w:t>Enterprise</w:t>
            </w:r>
            <w:r>
              <w:t>)</w:t>
            </w:r>
          </w:p>
        </w:tc>
      </w:tr>
      <w:tr w:rsidR="00B249CC" w:rsidRPr="000848B5" w14:paraId="7C555D69" w14:textId="77777777" w:rsidTr="0026651A">
        <w:trPr>
          <w:trHeight w:val="538"/>
        </w:trPr>
        <w:tc>
          <w:tcPr>
            <w:tcW w:w="4134" w:type="dxa"/>
            <w:vMerge/>
            <w:shd w:val="clear" w:color="auto" w:fill="auto"/>
            <w:vAlign w:val="center"/>
          </w:tcPr>
          <w:p w14:paraId="0641FE2E" w14:textId="77777777" w:rsidR="00B249CC" w:rsidRPr="000848B5" w:rsidRDefault="00B249CC" w:rsidP="000848B5">
            <w:pPr>
              <w:pStyle w:val="BodyText"/>
              <w:spacing w:before="240" w:after="360" w:line="240" w:lineRule="exact"/>
              <w:rPr>
                <w:b/>
                <w:bCs/>
              </w:rPr>
            </w:pPr>
          </w:p>
        </w:tc>
        <w:tc>
          <w:tcPr>
            <w:tcW w:w="5046" w:type="dxa"/>
            <w:shd w:val="clear" w:color="auto" w:fill="auto"/>
            <w:vAlign w:val="center"/>
          </w:tcPr>
          <w:p w14:paraId="2CC0D26D" w14:textId="73E4F75E" w:rsidR="005818D6" w:rsidRPr="005818D6" w:rsidRDefault="00B249CC" w:rsidP="000848B5">
            <w:pPr>
              <w:pStyle w:val="BodyText"/>
              <w:spacing w:before="240" w:after="360" w:line="240" w:lineRule="exact"/>
            </w:pPr>
            <w:r w:rsidRPr="000848B5">
              <w:t>Email address:</w:t>
            </w:r>
            <w:r w:rsidR="005818D6">
              <w:t xml:space="preserve"> </w:t>
            </w:r>
            <w:hyperlink r:id="rId13" w:history="1">
              <w:r w:rsidR="005818D6" w:rsidRPr="00E5565F">
                <w:rPr>
                  <w:rStyle w:val="Hyperlink"/>
                </w:rPr>
                <w:t>m.ryan@imperial.ac.uk</w:t>
              </w:r>
            </w:hyperlink>
            <w:r w:rsidR="005818D6">
              <w:t xml:space="preserve"> </w:t>
            </w:r>
          </w:p>
        </w:tc>
      </w:tr>
      <w:tr w:rsidR="00B249CC" w:rsidRPr="000848B5" w14:paraId="108AEF08" w14:textId="77777777" w:rsidTr="0026651A">
        <w:trPr>
          <w:trHeight w:val="574"/>
        </w:trPr>
        <w:tc>
          <w:tcPr>
            <w:tcW w:w="4134" w:type="dxa"/>
            <w:vMerge w:val="restart"/>
            <w:shd w:val="clear" w:color="auto" w:fill="auto"/>
            <w:vAlign w:val="center"/>
          </w:tcPr>
          <w:p w14:paraId="71ED7FB9" w14:textId="77777777" w:rsidR="00B249CC" w:rsidRPr="000848B5" w:rsidRDefault="00B249CC" w:rsidP="000848B5">
            <w:pPr>
              <w:pStyle w:val="BodyText"/>
              <w:spacing w:before="240" w:after="360" w:line="240" w:lineRule="exact"/>
              <w:rPr>
                <w:b/>
                <w:bCs/>
              </w:rPr>
            </w:pPr>
            <w:r w:rsidRPr="000848B5">
              <w:rPr>
                <w:rStyle w:val="HighlightBold"/>
              </w:rPr>
              <w:t>1F. Named member of staff who will act as a first point of contact for anyone wanting more information on matters of research integrity</w:t>
            </w:r>
          </w:p>
        </w:tc>
        <w:tc>
          <w:tcPr>
            <w:tcW w:w="5046" w:type="dxa"/>
            <w:shd w:val="clear" w:color="auto" w:fill="auto"/>
            <w:vAlign w:val="center"/>
          </w:tcPr>
          <w:p w14:paraId="7AFB090E" w14:textId="77777777" w:rsidR="00B249CC" w:rsidRDefault="00B249CC" w:rsidP="000B16E3">
            <w:pPr>
              <w:pStyle w:val="BodyText"/>
              <w:spacing w:before="240" w:after="120" w:line="240" w:lineRule="exact"/>
            </w:pPr>
            <w:r w:rsidRPr="000848B5">
              <w:t>Name:</w:t>
            </w:r>
          </w:p>
          <w:p w14:paraId="3F49E2B4" w14:textId="73721F8D" w:rsidR="000B16E3" w:rsidRPr="000B16E3" w:rsidRDefault="000B16E3" w:rsidP="000B16E3">
            <w:pPr>
              <w:pStyle w:val="BodyText"/>
              <w:spacing w:before="120" w:after="360" w:line="240" w:lineRule="exact"/>
            </w:pPr>
            <w:r w:rsidRPr="000B16E3">
              <w:t>Jonathan Hancock, Research Integrity Officer</w:t>
            </w:r>
          </w:p>
        </w:tc>
      </w:tr>
      <w:tr w:rsidR="00B249CC" w:rsidRPr="000848B5" w14:paraId="4D027A9E" w14:textId="77777777" w:rsidTr="0026651A">
        <w:trPr>
          <w:trHeight w:val="554"/>
        </w:trPr>
        <w:tc>
          <w:tcPr>
            <w:tcW w:w="4134" w:type="dxa"/>
            <w:vMerge/>
            <w:shd w:val="clear" w:color="auto" w:fill="auto"/>
            <w:vAlign w:val="center"/>
          </w:tcPr>
          <w:p w14:paraId="3D00BF01" w14:textId="77777777" w:rsidR="00B249CC" w:rsidRPr="000848B5" w:rsidRDefault="00B249CC" w:rsidP="000848B5">
            <w:pPr>
              <w:pStyle w:val="BodyText"/>
              <w:spacing w:before="240" w:after="360" w:line="240" w:lineRule="exact"/>
            </w:pPr>
          </w:p>
        </w:tc>
        <w:tc>
          <w:tcPr>
            <w:tcW w:w="5046" w:type="dxa"/>
            <w:shd w:val="clear" w:color="auto" w:fill="auto"/>
            <w:vAlign w:val="center"/>
          </w:tcPr>
          <w:p w14:paraId="60AC4C93" w14:textId="27543FB2" w:rsidR="00B249CC" w:rsidRPr="000848B5" w:rsidRDefault="00B249CC" w:rsidP="000848B5">
            <w:pPr>
              <w:pStyle w:val="BodyText"/>
              <w:spacing w:before="240" w:after="360" w:line="240" w:lineRule="exact"/>
              <w:rPr>
                <w:i/>
                <w:iCs/>
              </w:rPr>
            </w:pPr>
            <w:r w:rsidRPr="000848B5">
              <w:t>Email address:</w:t>
            </w:r>
            <w:r w:rsidR="000B16E3">
              <w:t xml:space="preserve"> </w:t>
            </w:r>
            <w:hyperlink r:id="rId14" w:history="1">
              <w:r w:rsidR="000B16E3" w:rsidRPr="00E5565F">
                <w:rPr>
                  <w:rStyle w:val="Hyperlink"/>
                </w:rPr>
                <w:t>Jonathan.hancock@imperial.ac.uk</w:t>
              </w:r>
            </w:hyperlink>
            <w:r w:rsidR="000B16E3">
              <w:t xml:space="preserve"> </w:t>
            </w:r>
          </w:p>
        </w:tc>
      </w:tr>
    </w:tbl>
    <w:p w14:paraId="7326E9B8" w14:textId="77777777" w:rsidR="008724E6" w:rsidRDefault="008724E6" w:rsidP="0026651A">
      <w:pPr>
        <w:pStyle w:val="Heading2"/>
      </w:pPr>
      <w:r w:rsidRPr="008724E6">
        <w:lastRenderedPageBreak/>
        <w:t xml:space="preserve">Section </w:t>
      </w:r>
      <w:r>
        <w:t>2</w:t>
      </w:r>
      <w:r w:rsidRPr="008724E6">
        <w:t>: Promoting high standards of research integrity and positive research culture. Description of actions and activities undertaken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8724E6" w:rsidRPr="000848B5" w14:paraId="458793B6" w14:textId="77777777" w:rsidTr="0026651A">
        <w:tc>
          <w:tcPr>
            <w:tcW w:w="9180" w:type="dxa"/>
            <w:shd w:val="clear" w:color="auto" w:fill="auto"/>
          </w:tcPr>
          <w:p w14:paraId="36E12E62" w14:textId="77777777" w:rsidR="008724E6" w:rsidRPr="000848B5" w:rsidRDefault="00073C98" w:rsidP="000848B5">
            <w:pPr>
              <w:pStyle w:val="BodyText"/>
              <w:spacing w:after="360"/>
              <w:rPr>
                <w:rStyle w:val="HighlightBold"/>
              </w:rPr>
            </w:pPr>
            <w:r w:rsidRPr="000848B5">
              <w:rPr>
                <w:rStyle w:val="HighlightBold"/>
              </w:rPr>
              <w:t>2</w:t>
            </w:r>
            <w:r w:rsidR="008724E6" w:rsidRPr="000848B5">
              <w:rPr>
                <w:rStyle w:val="HighlightBold"/>
              </w:rPr>
              <w:t>A</w:t>
            </w:r>
            <w:r w:rsidR="009D7816" w:rsidRPr="000848B5">
              <w:rPr>
                <w:rStyle w:val="HighlightBold"/>
              </w:rPr>
              <w:t>.</w:t>
            </w:r>
            <w:r w:rsidR="008724E6" w:rsidRPr="000848B5">
              <w:rPr>
                <w:rStyle w:val="HighlightBold"/>
              </w:rPr>
              <w:t xml:space="preserve"> Description of current systems and culture</w:t>
            </w:r>
          </w:p>
          <w:p w14:paraId="77BD26DC" w14:textId="77777777" w:rsidR="008724E6" w:rsidRPr="000848B5" w:rsidRDefault="008724E6" w:rsidP="002369D7">
            <w:pPr>
              <w:pStyle w:val="BodyText"/>
              <w:spacing w:after="120"/>
            </w:pPr>
            <w:r w:rsidRPr="000848B5">
              <w:t xml:space="preserve">Please describe how the organisation maintains high standards of research integrity and promotes positive research culture. </w:t>
            </w:r>
            <w:r w:rsidR="006F5468" w:rsidRPr="000848B5">
              <w:t xml:space="preserve"> </w:t>
            </w:r>
            <w:r w:rsidRPr="000848B5">
              <w:t>It should include information on the support provided to researchers to understand standards, values and behaviours, such as training, support and guidance for researchers at different career stages/ disciplines.</w:t>
            </w:r>
            <w:r w:rsidR="006F5468" w:rsidRPr="000848B5">
              <w:t xml:space="preserve"> </w:t>
            </w:r>
            <w:r w:rsidRPr="000848B5">
              <w:t>You may find it helpful to consider the following broad headings:</w:t>
            </w:r>
          </w:p>
          <w:p w14:paraId="2E88CE25" w14:textId="77777777" w:rsidR="008724E6" w:rsidRPr="000848B5" w:rsidRDefault="008724E6" w:rsidP="002369D7">
            <w:pPr>
              <w:pStyle w:val="ListBullet"/>
              <w:spacing w:after="120"/>
              <w:ind w:left="284" w:hanging="284"/>
              <w:contextualSpacing/>
            </w:pPr>
            <w:r w:rsidRPr="000848B5">
              <w:t>Policies and systems</w:t>
            </w:r>
          </w:p>
          <w:p w14:paraId="51591D9C" w14:textId="77777777" w:rsidR="008724E6" w:rsidRPr="000848B5" w:rsidRDefault="008724E6" w:rsidP="002369D7">
            <w:pPr>
              <w:pStyle w:val="ListBullet"/>
              <w:spacing w:after="120"/>
              <w:ind w:left="284" w:hanging="284"/>
              <w:contextualSpacing/>
            </w:pPr>
            <w:r w:rsidRPr="000848B5">
              <w:t>Communications and engagement</w:t>
            </w:r>
          </w:p>
          <w:p w14:paraId="62D1BE0A" w14:textId="77777777" w:rsidR="008724E6" w:rsidRPr="000848B5" w:rsidRDefault="008724E6" w:rsidP="002369D7">
            <w:pPr>
              <w:pStyle w:val="ListBullet"/>
              <w:spacing w:after="120"/>
              <w:ind w:left="284" w:hanging="284"/>
              <w:contextualSpacing/>
            </w:pPr>
            <w:r w:rsidRPr="000848B5">
              <w:t>Culture, development and leadership</w:t>
            </w:r>
          </w:p>
          <w:p w14:paraId="237473B4" w14:textId="77777777" w:rsidR="008724E6" w:rsidRPr="000848B5" w:rsidRDefault="008724E6" w:rsidP="000848B5">
            <w:pPr>
              <w:pStyle w:val="ListBullet"/>
              <w:spacing w:after="360"/>
              <w:ind w:left="284" w:hanging="284"/>
              <w:contextualSpacing/>
            </w:pPr>
            <w:r w:rsidRPr="000848B5">
              <w:t>Monitoring and reporting</w:t>
            </w:r>
          </w:p>
        </w:tc>
      </w:tr>
      <w:tr w:rsidR="00073C98" w:rsidRPr="000848B5" w14:paraId="494137B6" w14:textId="77777777" w:rsidTr="0026651A">
        <w:tc>
          <w:tcPr>
            <w:tcW w:w="9180" w:type="dxa"/>
            <w:shd w:val="clear" w:color="auto" w:fill="auto"/>
          </w:tcPr>
          <w:p w14:paraId="67F2F607" w14:textId="0C268BB8" w:rsidR="00302080" w:rsidRDefault="00302080" w:rsidP="00302080">
            <w:pPr>
              <w:pStyle w:val="BodyText"/>
              <w:rPr>
                <w:rFonts w:ascii="Calibri" w:hAnsi="Calibri" w:cs="Calibri"/>
              </w:rPr>
            </w:pPr>
            <w:r>
              <w:rPr>
                <w:rFonts w:ascii="Calibri" w:hAnsi="Calibri" w:cs="Calibri"/>
              </w:rPr>
              <w:t xml:space="preserve">Imperial College London is committed to undertaking research of the highest international quality within an intellectually challenging and inspiring environment, to extending the frontiers of research within and beyond existing research disciplines, and to bringing together research expertise within and beyond the College to address the science challenges of today and the future. </w:t>
            </w:r>
            <w:r w:rsidR="00AD41F3">
              <w:rPr>
                <w:rFonts w:ascii="Calibri" w:hAnsi="Calibri" w:cs="Calibri"/>
              </w:rPr>
              <w:t xml:space="preserve"> </w:t>
            </w:r>
            <w:r w:rsidR="00EA432D">
              <w:rPr>
                <w:rFonts w:ascii="Calibri" w:hAnsi="Calibri" w:cs="Calibri"/>
              </w:rPr>
              <w:t xml:space="preserve">Maintaining </w:t>
            </w:r>
            <w:r>
              <w:rPr>
                <w:rFonts w:ascii="Calibri" w:hAnsi="Calibri" w:cs="Calibri"/>
              </w:rPr>
              <w:t xml:space="preserve">the </w:t>
            </w:r>
            <w:r w:rsidR="00EA432D">
              <w:rPr>
                <w:rFonts w:ascii="Calibri" w:hAnsi="Calibri" w:cs="Calibri"/>
              </w:rPr>
              <w:t xml:space="preserve">highest </w:t>
            </w:r>
            <w:r>
              <w:rPr>
                <w:rFonts w:ascii="Calibri" w:hAnsi="Calibri" w:cs="Calibri"/>
              </w:rPr>
              <w:t xml:space="preserve">standards of research governance and integrity </w:t>
            </w:r>
            <w:r w:rsidR="00EA432D">
              <w:rPr>
                <w:rFonts w:ascii="Calibri" w:hAnsi="Calibri" w:cs="Calibri"/>
              </w:rPr>
              <w:t xml:space="preserve">are </w:t>
            </w:r>
            <w:r>
              <w:rPr>
                <w:rFonts w:ascii="Calibri" w:hAnsi="Calibri" w:cs="Calibri"/>
              </w:rPr>
              <w:t>essential to the College's reputation and success.</w:t>
            </w:r>
          </w:p>
          <w:p w14:paraId="265D0750" w14:textId="7DEC1F2D" w:rsidR="008435F9" w:rsidRPr="008435F9" w:rsidRDefault="008435F9" w:rsidP="008435F9">
            <w:pPr>
              <w:pStyle w:val="BodyText"/>
              <w:rPr>
                <w:i/>
                <w:iCs/>
              </w:rPr>
            </w:pPr>
            <w:r>
              <w:rPr>
                <w:rFonts w:ascii="Calibri" w:hAnsi="Calibri" w:cs="Calibri"/>
              </w:rPr>
              <w:t>The College's reputation and success in research are underpinned both by the quality and expertise of the individuals within the College, and by the standards of research governance and integrity that the College expects all researchers to meet.  To this end, the College has adopted the Council for Science and Technology's Universal Ethical Code for Scientists and upholds its three principles, which are: Rigour, Honesty and Integrity</w:t>
            </w:r>
            <w:r w:rsidR="00E27BEC">
              <w:rPr>
                <w:rFonts w:ascii="Calibri" w:hAnsi="Calibri" w:cs="Calibri"/>
              </w:rPr>
              <w:t xml:space="preserve">; </w:t>
            </w:r>
            <w:r>
              <w:rPr>
                <w:rFonts w:ascii="Calibri" w:hAnsi="Calibri" w:cs="Calibri"/>
              </w:rPr>
              <w:t>Respect for Life, the Law and the Public Good</w:t>
            </w:r>
            <w:r w:rsidR="00E27BEC">
              <w:rPr>
                <w:rFonts w:ascii="Calibri" w:hAnsi="Calibri" w:cs="Calibri"/>
              </w:rPr>
              <w:t xml:space="preserve">; and </w:t>
            </w:r>
            <w:r>
              <w:rPr>
                <w:rFonts w:ascii="Calibri" w:hAnsi="Calibri" w:cs="Calibri"/>
              </w:rPr>
              <w:t>Responsible Communications: Listening and Informing</w:t>
            </w:r>
            <w:r w:rsidR="00823ACB">
              <w:rPr>
                <w:rFonts w:ascii="Calibri" w:hAnsi="Calibri" w:cs="Calibri"/>
              </w:rPr>
              <w:t>.</w:t>
            </w:r>
          </w:p>
          <w:p w14:paraId="59EE5D54" w14:textId="40BD79BA" w:rsidR="008435F9" w:rsidRDefault="008435F9" w:rsidP="008435F9">
            <w:pPr>
              <w:pStyle w:val="BodyText"/>
              <w:rPr>
                <w:rFonts w:ascii="Calibri" w:hAnsi="Calibri" w:cs="Calibri"/>
              </w:rPr>
            </w:pPr>
            <w:r>
              <w:rPr>
                <w:rFonts w:ascii="Calibri" w:hAnsi="Calibri" w:cs="Calibri"/>
              </w:rPr>
              <w:t xml:space="preserve">The Vice-Provost (Research and Enterprise), </w:t>
            </w:r>
            <w:r w:rsidR="00823ACB">
              <w:rPr>
                <w:rFonts w:ascii="Calibri" w:hAnsi="Calibri" w:cs="Calibri"/>
              </w:rPr>
              <w:t xml:space="preserve">Professor </w:t>
            </w:r>
            <w:r>
              <w:rPr>
                <w:rFonts w:ascii="Calibri" w:hAnsi="Calibri" w:cs="Calibri"/>
              </w:rPr>
              <w:t xml:space="preserve">Mary Ryan, has leadership oversight for the research environment, including Ethics and Integrity. The Research Office’s responsibilities now also encompass an Ethics and Integrity function. Additional information and guidance on research integrity is also made available on the College website.  </w:t>
            </w:r>
          </w:p>
          <w:p w14:paraId="14BDB8A9" w14:textId="73047D7C" w:rsidR="002D5C7F" w:rsidRDefault="004F4E5D" w:rsidP="008435F9">
            <w:pPr>
              <w:pStyle w:val="BodyText"/>
              <w:rPr>
                <w:rFonts w:ascii="Calibri" w:hAnsi="Calibri" w:cs="Calibri"/>
              </w:rPr>
            </w:pPr>
            <w:r>
              <w:rPr>
                <w:rFonts w:ascii="Calibri" w:hAnsi="Calibri" w:cs="Calibri"/>
              </w:rPr>
              <w:t xml:space="preserve">All College staff are required to complete Imperial Essentials training within 6 months of joining the College.  This comprises 6 key compliance courses, including data protection, equality, diversity and inclusion, fire safety, information security, safety training and safeguarding. </w:t>
            </w:r>
            <w:r w:rsidR="0015100E">
              <w:rPr>
                <w:rFonts w:ascii="Calibri" w:hAnsi="Calibri" w:cs="Calibri"/>
              </w:rPr>
              <w:t>T</w:t>
            </w:r>
            <w:r w:rsidR="008435F9">
              <w:rPr>
                <w:rFonts w:ascii="Calibri" w:hAnsi="Calibri" w:cs="Calibri"/>
              </w:rPr>
              <w:t xml:space="preserve">he College </w:t>
            </w:r>
            <w:r>
              <w:rPr>
                <w:rFonts w:ascii="Calibri" w:hAnsi="Calibri" w:cs="Calibri"/>
              </w:rPr>
              <w:t xml:space="preserve">also </w:t>
            </w:r>
            <w:r w:rsidR="008435F9">
              <w:rPr>
                <w:rFonts w:ascii="Calibri" w:hAnsi="Calibri" w:cs="Calibri"/>
              </w:rPr>
              <w:t xml:space="preserve">provides a variety of training opportunities and guidance </w:t>
            </w:r>
            <w:r>
              <w:rPr>
                <w:rFonts w:ascii="Calibri" w:hAnsi="Calibri" w:cs="Calibri"/>
              </w:rPr>
              <w:t>for</w:t>
            </w:r>
            <w:r w:rsidR="008435F9">
              <w:rPr>
                <w:rFonts w:ascii="Calibri" w:hAnsi="Calibri" w:cs="Calibri"/>
              </w:rPr>
              <w:t xml:space="preserve"> its researchers, including a new Research Integrity &amp; Ethics at Imperial College e-learning </w:t>
            </w:r>
            <w:r w:rsidR="008435F9">
              <w:rPr>
                <w:rFonts w:ascii="Calibri" w:hAnsi="Calibri" w:cs="Calibri"/>
              </w:rPr>
              <w:lastRenderedPageBreak/>
              <w:t xml:space="preserve">course, as well as other training programmes covering health and safety, academic supervision, intellectual property, the responsible conduct of animal research, data protection, plagiarism awareness etc.  </w:t>
            </w:r>
          </w:p>
          <w:p w14:paraId="1ABC21EF" w14:textId="1CFB234D" w:rsidR="0098692D" w:rsidRDefault="00B523A4" w:rsidP="008435F9">
            <w:pPr>
              <w:pStyle w:val="BodyText"/>
              <w:rPr>
                <w:i/>
                <w:iCs/>
              </w:rPr>
            </w:pPr>
            <w:r>
              <w:rPr>
                <w:rFonts w:ascii="Calibri" w:hAnsi="Calibri" w:cs="Calibri"/>
              </w:rPr>
              <w:t xml:space="preserve"> </w:t>
            </w:r>
            <w:r w:rsidR="008435F9">
              <w:rPr>
                <w:rFonts w:ascii="Calibri" w:hAnsi="Calibri" w:cs="Calibri"/>
              </w:rPr>
              <w:t xml:space="preserve">In addition to these online resources and training opportunities, new fellows and clinicians are provided with a </w:t>
            </w:r>
            <w:r w:rsidR="00A271D2">
              <w:rPr>
                <w:rFonts w:ascii="Calibri" w:hAnsi="Calibri" w:cs="Calibri"/>
              </w:rPr>
              <w:t>specific</w:t>
            </w:r>
            <w:r w:rsidR="008435F9">
              <w:rPr>
                <w:rFonts w:ascii="Calibri" w:hAnsi="Calibri" w:cs="Calibri"/>
              </w:rPr>
              <w:t xml:space="preserve"> induction programme which includes a</w:t>
            </w:r>
            <w:r w:rsidR="0003656D">
              <w:rPr>
                <w:rFonts w:ascii="Calibri" w:hAnsi="Calibri" w:cs="Calibri"/>
              </w:rPr>
              <w:t>n</w:t>
            </w:r>
            <w:r w:rsidR="008435F9">
              <w:rPr>
                <w:rFonts w:ascii="Calibri" w:hAnsi="Calibri" w:cs="Calibri"/>
              </w:rPr>
              <w:t xml:space="preserve"> introduction to research integrity at the College. To embed a culture of ethics and integrity throughout the College the Research Governance and Integrity team also delivers training courses on research transparency, NHS research ethics and Imperial College Research ethics. Yearly training on ethical review has also been implemented for all College and Lay members of the Imperial College Research Ethics Committees.</w:t>
            </w:r>
            <w:r w:rsidR="008435F9" w:rsidRPr="008435F9">
              <w:rPr>
                <w:i/>
                <w:iCs/>
              </w:rPr>
              <w:t xml:space="preserve"> </w:t>
            </w:r>
          </w:p>
          <w:p w14:paraId="0B2AB23F" w14:textId="100F97C0" w:rsidR="00B7417C" w:rsidRDefault="00CE63A3" w:rsidP="008435F9">
            <w:pPr>
              <w:pStyle w:val="BodyText"/>
              <w:rPr>
                <w:rFonts w:ascii="Calibri" w:hAnsi="Calibri" w:cs="Calibri"/>
              </w:rPr>
            </w:pPr>
            <w:r w:rsidRPr="00CE63A3">
              <w:rPr>
                <w:rFonts w:ascii="Calibri" w:hAnsi="Calibri" w:cs="Calibri"/>
              </w:rPr>
              <w:t xml:space="preserve">The Postdoc and Fellows Development Centre (PFDC) </w:t>
            </w:r>
            <w:r w:rsidR="004A4565">
              <w:rPr>
                <w:rFonts w:ascii="Calibri" w:hAnsi="Calibri" w:cs="Calibri"/>
              </w:rPr>
              <w:t>has also</w:t>
            </w:r>
            <w:r w:rsidRPr="00CE63A3">
              <w:rPr>
                <w:rFonts w:ascii="Calibri" w:hAnsi="Calibri" w:cs="Calibri"/>
              </w:rPr>
              <w:t xml:space="preserve"> been providing support for research staff at Imperial since 2009. The PFDC offers an extensive programme of professional skills and career development training, support, and opportunities, which enable research staff to succeed in their current position, while planning their next steps.</w:t>
            </w:r>
          </w:p>
          <w:p w14:paraId="04FDB7F9" w14:textId="3F11CA96" w:rsidR="0098692D" w:rsidRDefault="008435F9" w:rsidP="008435F9">
            <w:pPr>
              <w:pStyle w:val="BodyText"/>
              <w:rPr>
                <w:rFonts w:ascii="Calibri" w:hAnsi="Calibri" w:cs="Calibri"/>
              </w:rPr>
            </w:pPr>
            <w:r>
              <w:rPr>
                <w:rFonts w:ascii="Calibri" w:hAnsi="Calibri" w:cs="Calibri"/>
              </w:rPr>
              <w:t>As well as providing training and support for research staff at the College, advice and guidance on research integrity is also provided for postgraduate</w:t>
            </w:r>
            <w:r w:rsidR="00FA1D59">
              <w:rPr>
                <w:rFonts w:ascii="Calibri" w:hAnsi="Calibri" w:cs="Calibri"/>
              </w:rPr>
              <w:t xml:space="preserve"> research</w:t>
            </w:r>
            <w:r>
              <w:rPr>
                <w:rFonts w:ascii="Calibri" w:hAnsi="Calibri" w:cs="Calibri"/>
              </w:rPr>
              <w:t xml:space="preserve"> students by the College’s Graduate School. Its online plagiarism course is compulsory for all 1st year Doctoral students and must be completed before the 9</w:t>
            </w:r>
            <w:r w:rsidR="0098692D">
              <w:rPr>
                <w:rFonts w:ascii="Calibri" w:hAnsi="Calibri" w:cs="Calibri"/>
              </w:rPr>
              <w:t>-</w:t>
            </w:r>
            <w:r>
              <w:rPr>
                <w:rFonts w:ascii="Calibri" w:hAnsi="Calibri" w:cs="Calibri"/>
              </w:rPr>
              <w:t xml:space="preserve">month </w:t>
            </w:r>
            <w:proofErr w:type="gramStart"/>
            <w:r>
              <w:rPr>
                <w:rFonts w:ascii="Calibri" w:hAnsi="Calibri" w:cs="Calibri"/>
              </w:rPr>
              <w:t>Early Stage</w:t>
            </w:r>
            <w:proofErr w:type="gramEnd"/>
            <w:r>
              <w:rPr>
                <w:rFonts w:ascii="Calibri" w:hAnsi="Calibri" w:cs="Calibri"/>
              </w:rPr>
              <w:t xml:space="preserve"> Assessment.  A similar mandatory course is also provided for </w:t>
            </w:r>
            <w:proofErr w:type="gramStart"/>
            <w:r>
              <w:rPr>
                <w:rFonts w:ascii="Calibri" w:hAnsi="Calibri" w:cs="Calibri"/>
              </w:rPr>
              <w:t>Masters</w:t>
            </w:r>
            <w:proofErr w:type="gramEnd"/>
            <w:r>
              <w:rPr>
                <w:rFonts w:ascii="Calibri" w:hAnsi="Calibri" w:cs="Calibri"/>
              </w:rPr>
              <w:t xml:space="preserve"> level students. </w:t>
            </w:r>
          </w:p>
          <w:p w14:paraId="7D3A865A" w14:textId="302205A2" w:rsidR="00073C98" w:rsidRPr="00804BFA" w:rsidRDefault="008435F9" w:rsidP="008435F9">
            <w:pPr>
              <w:pStyle w:val="BodyText"/>
              <w:rPr>
                <w:i/>
                <w:iCs/>
              </w:rPr>
            </w:pPr>
            <w:r>
              <w:rPr>
                <w:rFonts w:ascii="Calibri" w:hAnsi="Calibri" w:cs="Calibri"/>
              </w:rPr>
              <w:t>The Graduate School has also developed a Supervisors’ Guide, which is available online, and also as a printable handbook.  The guide sets out the College's requirements for the continuing professional development of supervisors, and contains information about the recruitment of research degree students, the roles and responsibilities of supervisors and Imperial's research degree milestones.  The guide is also intended to support the effective development of student supervisor partnerships, a key part of the effective development of future researchers.</w:t>
            </w:r>
            <w:r w:rsidRPr="008435F9">
              <w:rPr>
                <w:i/>
                <w:iCs/>
              </w:rPr>
              <w:t xml:space="preserve">   </w:t>
            </w:r>
          </w:p>
        </w:tc>
      </w:tr>
    </w:tbl>
    <w:p w14:paraId="66031542" w14:textId="77777777" w:rsidR="008724E6" w:rsidRDefault="008724E6" w:rsidP="002369D7">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073C98" w:rsidRPr="000848B5" w14:paraId="7A935AF9" w14:textId="77777777" w:rsidTr="0026651A">
        <w:tc>
          <w:tcPr>
            <w:tcW w:w="9180" w:type="dxa"/>
            <w:shd w:val="clear" w:color="auto" w:fill="auto"/>
          </w:tcPr>
          <w:p w14:paraId="1F538482" w14:textId="77777777" w:rsidR="00073C98" w:rsidRPr="000848B5" w:rsidRDefault="00073C98" w:rsidP="00E8105C">
            <w:pPr>
              <w:pStyle w:val="BodyText"/>
              <w:rPr>
                <w:rStyle w:val="HighlightBold"/>
              </w:rPr>
            </w:pPr>
            <w:r w:rsidRPr="000848B5">
              <w:rPr>
                <w:rStyle w:val="HighlightBold"/>
              </w:rPr>
              <w:t>2B</w:t>
            </w:r>
            <w:r w:rsidR="009D7816" w:rsidRPr="000848B5">
              <w:rPr>
                <w:rStyle w:val="HighlightBold"/>
              </w:rPr>
              <w:t>.</w:t>
            </w:r>
            <w:r w:rsidRPr="000848B5">
              <w:rPr>
                <w:rStyle w:val="HighlightBold"/>
              </w:rPr>
              <w:t xml:space="preserve"> Changes and developments during the period under review</w:t>
            </w:r>
          </w:p>
          <w:p w14:paraId="620F288C" w14:textId="77777777" w:rsidR="00073C98" w:rsidRPr="000848B5" w:rsidRDefault="00073C98" w:rsidP="00E8105C">
            <w:pPr>
              <w:pStyle w:val="BodyText"/>
            </w:pPr>
            <w:r w:rsidRPr="000848B5">
              <w:t>Please provide an update on any changes made during the period, such as new initiatives, training, developments, also ongoing changes that are still underway. Drawing on Commitment 3 of the Concordat, please note any new or revised policies, practices and procedures to support researchers; training on research ethics and research integrity; training and mentoring opportunities to support the development of researchers’ skills throughout their careers.</w:t>
            </w:r>
          </w:p>
        </w:tc>
      </w:tr>
      <w:tr w:rsidR="00073C98" w:rsidRPr="000848B5" w14:paraId="1F31F902" w14:textId="77777777" w:rsidTr="0026651A">
        <w:tc>
          <w:tcPr>
            <w:tcW w:w="9180" w:type="dxa"/>
            <w:shd w:val="clear" w:color="auto" w:fill="auto"/>
          </w:tcPr>
          <w:p w14:paraId="727E9F3C" w14:textId="339DDC03" w:rsidR="004F580E" w:rsidRDefault="00830E29" w:rsidP="00830E29">
            <w:pPr>
              <w:pStyle w:val="BodyText"/>
              <w:spacing w:after="360"/>
              <w:rPr>
                <w:rFonts w:ascii="Calibri" w:hAnsi="Calibri" w:cs="Calibri"/>
              </w:rPr>
            </w:pPr>
            <w:r>
              <w:rPr>
                <w:rFonts w:ascii="Calibri" w:hAnsi="Calibri" w:cs="Calibri"/>
              </w:rPr>
              <w:t xml:space="preserve">In order to meet the Concordat’s enhanced training requirements for researchers, a new Research Integrity &amp; Ethics at Imperial College - e-learning course has been created by the College’s Research Governance and Integrity team.  This new course was made available for </w:t>
            </w:r>
            <w:r>
              <w:rPr>
                <w:rFonts w:ascii="Calibri" w:hAnsi="Calibri" w:cs="Calibri"/>
              </w:rPr>
              <w:lastRenderedPageBreak/>
              <w:t xml:space="preserve">staff online in 2021.  Although aimed primarily at new staff and younger researchers, the course is available for all researchers at the College.   </w:t>
            </w:r>
          </w:p>
          <w:p w14:paraId="0215F3AE" w14:textId="1FB2070B" w:rsidR="00073C98" w:rsidRDefault="00830E29" w:rsidP="00830E29">
            <w:pPr>
              <w:pStyle w:val="BodyText"/>
              <w:spacing w:after="360"/>
              <w:rPr>
                <w:rFonts w:ascii="Calibri" w:hAnsi="Calibri" w:cs="Calibri"/>
              </w:rPr>
            </w:pPr>
            <w:r>
              <w:rPr>
                <w:rFonts w:ascii="Calibri" w:hAnsi="Calibri" w:cs="Calibri"/>
              </w:rPr>
              <w:t xml:space="preserve">In addition to the College’s in-house provision, the UK Research Integrity Office (UKRIO) is developing a general online research integrity training course that will be offered to its subscribers, including the College.  Once this has been made available, </w:t>
            </w:r>
            <w:r w:rsidR="000D0D2C">
              <w:rPr>
                <w:rFonts w:ascii="Calibri" w:hAnsi="Calibri" w:cs="Calibri"/>
              </w:rPr>
              <w:t>the College</w:t>
            </w:r>
            <w:r>
              <w:rPr>
                <w:rFonts w:ascii="Calibri" w:hAnsi="Calibri" w:cs="Calibri"/>
              </w:rPr>
              <w:t xml:space="preserve"> will consider how this, and the other training programmes offered by UKRIO, might be able to complement the College’s own in-house training provision.</w:t>
            </w:r>
          </w:p>
        </w:tc>
      </w:tr>
    </w:tbl>
    <w:p w14:paraId="5B2A8E4E" w14:textId="77777777" w:rsidR="00507B3B" w:rsidRDefault="00507B3B" w:rsidP="002369D7">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073C98" w:rsidRPr="000848B5" w14:paraId="62BC15F9" w14:textId="77777777" w:rsidTr="0026651A">
        <w:tc>
          <w:tcPr>
            <w:tcW w:w="9180" w:type="dxa"/>
            <w:shd w:val="clear" w:color="auto" w:fill="auto"/>
          </w:tcPr>
          <w:p w14:paraId="0AA2293F" w14:textId="77777777" w:rsidR="00073C98" w:rsidRPr="000848B5" w:rsidRDefault="00507B3B" w:rsidP="00E8105C">
            <w:pPr>
              <w:pStyle w:val="BodyText"/>
              <w:rPr>
                <w:rStyle w:val="HighlightBold"/>
              </w:rPr>
            </w:pPr>
            <w:r w:rsidRPr="000848B5">
              <w:br w:type="page"/>
            </w:r>
            <w:r w:rsidR="00073C98" w:rsidRPr="000848B5">
              <w:rPr>
                <w:rStyle w:val="HighlightBold"/>
              </w:rPr>
              <w:t>2C</w:t>
            </w:r>
            <w:r w:rsidR="009D7816" w:rsidRPr="000848B5">
              <w:rPr>
                <w:rStyle w:val="HighlightBold"/>
              </w:rPr>
              <w:t>.</w:t>
            </w:r>
            <w:r w:rsidR="00073C98" w:rsidRPr="000848B5">
              <w:rPr>
                <w:rStyle w:val="HighlightBold"/>
              </w:rPr>
              <w:t xml:space="preserve"> Reflections on progress and plans for future </w:t>
            </w:r>
            <w:proofErr w:type="gramStart"/>
            <w:r w:rsidR="00073C98" w:rsidRPr="000848B5">
              <w:rPr>
                <w:rStyle w:val="HighlightBold"/>
              </w:rPr>
              <w:t>developments</w:t>
            </w:r>
            <w:proofErr w:type="gramEnd"/>
          </w:p>
          <w:p w14:paraId="0A150060" w14:textId="77777777" w:rsidR="00073C98" w:rsidRPr="000848B5" w:rsidRDefault="00073C98" w:rsidP="00E8105C">
            <w:pPr>
              <w:pStyle w:val="BodyText"/>
            </w:pPr>
            <w:r w:rsidRPr="000848B5">
              <w:t>This should include a reflection on the previous year’s activity including a review of progress and impact of initiatives if known relating to activities referenced in the previous year’s statement. Note any issues that have hindered progress, e.g. resourcing or other issues.</w:t>
            </w:r>
          </w:p>
        </w:tc>
      </w:tr>
      <w:tr w:rsidR="00073C98" w:rsidRPr="000848B5" w14:paraId="7FC87A15" w14:textId="77777777" w:rsidTr="0026651A">
        <w:tc>
          <w:tcPr>
            <w:tcW w:w="9180" w:type="dxa"/>
            <w:shd w:val="clear" w:color="auto" w:fill="auto"/>
          </w:tcPr>
          <w:p w14:paraId="7B428DE2" w14:textId="77777777" w:rsidR="00822CBB" w:rsidRDefault="00822CBB" w:rsidP="00822CBB">
            <w:pPr>
              <w:pStyle w:val="BodyText"/>
              <w:spacing w:after="360"/>
              <w:rPr>
                <w:rFonts w:ascii="Calibri" w:hAnsi="Calibri" w:cs="Calibri"/>
              </w:rPr>
            </w:pPr>
            <w:r>
              <w:rPr>
                <w:rFonts w:ascii="Calibri" w:hAnsi="Calibri" w:cs="Calibri"/>
              </w:rPr>
              <w:t xml:space="preserve">In April 2022 the UKRIO began a consultation on draft revisions to its model procedures for the investigation of misconduct in research.  These revisions were the result of a comprehensive review of its model procedures which were first published in 2008.  The revised procedures are designed to meet the requirements set out in the updated UK Concordat to support research integrity as well as taking account of best practice across the UK research sector.  The fully revised model procedures were published by UKRIO in March 2023. </w:t>
            </w:r>
          </w:p>
          <w:p w14:paraId="64A3ED03" w14:textId="6BF850F9" w:rsidR="00073C98" w:rsidRDefault="00822CBB" w:rsidP="00822CBB">
            <w:pPr>
              <w:pStyle w:val="BodyText"/>
              <w:spacing w:after="360"/>
              <w:rPr>
                <w:rFonts w:ascii="Calibri" w:hAnsi="Calibri" w:cs="Calibri"/>
                <w:b/>
                <w:bCs/>
              </w:rPr>
            </w:pPr>
            <w:r>
              <w:rPr>
                <w:rFonts w:ascii="Calibri" w:hAnsi="Calibri" w:cs="Calibri"/>
              </w:rPr>
              <w:t xml:space="preserve">The College’s own research misconduct procedures are currently being reviewed to take account of both the new model procedures published by UKRIO and the College’s own experiences in operating its procedures.  </w:t>
            </w:r>
            <w:r w:rsidR="00A52648">
              <w:rPr>
                <w:rFonts w:ascii="Calibri" w:hAnsi="Calibri" w:cs="Calibri"/>
              </w:rPr>
              <w:t>A key aim of these</w:t>
            </w:r>
            <w:r>
              <w:rPr>
                <w:rFonts w:ascii="Calibri" w:hAnsi="Calibri" w:cs="Calibri"/>
              </w:rPr>
              <w:t xml:space="preserve"> revisions </w:t>
            </w:r>
            <w:r w:rsidR="00F7139E">
              <w:rPr>
                <w:rFonts w:ascii="Calibri" w:hAnsi="Calibri" w:cs="Calibri"/>
              </w:rPr>
              <w:t>is</w:t>
            </w:r>
            <w:r>
              <w:rPr>
                <w:rFonts w:ascii="Calibri" w:hAnsi="Calibri" w:cs="Calibri"/>
              </w:rPr>
              <w:t xml:space="preserve"> to simplify and clarify the procedures and also to make them more accessible</w:t>
            </w:r>
            <w:r w:rsidR="00F7139E">
              <w:rPr>
                <w:rFonts w:ascii="Calibri" w:hAnsi="Calibri" w:cs="Calibri"/>
              </w:rPr>
              <w:t xml:space="preserve"> to all College members</w:t>
            </w:r>
            <w:r>
              <w:rPr>
                <w:rFonts w:ascii="Calibri" w:hAnsi="Calibri" w:cs="Calibri"/>
              </w:rPr>
              <w:t xml:space="preserve">.  </w:t>
            </w:r>
            <w:r w:rsidR="00F7139E">
              <w:rPr>
                <w:rFonts w:ascii="Calibri" w:hAnsi="Calibri" w:cs="Calibri"/>
              </w:rPr>
              <w:t xml:space="preserve">It is also proposed to simplify the process by which concerns </w:t>
            </w:r>
            <w:r w:rsidR="0077190E">
              <w:rPr>
                <w:rFonts w:ascii="Calibri" w:hAnsi="Calibri" w:cs="Calibri"/>
              </w:rPr>
              <w:t>can be</w:t>
            </w:r>
            <w:r w:rsidR="00F7139E">
              <w:rPr>
                <w:rFonts w:ascii="Calibri" w:hAnsi="Calibri" w:cs="Calibri"/>
              </w:rPr>
              <w:t xml:space="preserve"> raised, and make this </w:t>
            </w:r>
            <w:r w:rsidR="00EC24FB">
              <w:rPr>
                <w:rFonts w:ascii="Calibri" w:hAnsi="Calibri" w:cs="Calibri"/>
              </w:rPr>
              <w:t>more accessible</w:t>
            </w:r>
            <w:r w:rsidR="0077190E">
              <w:rPr>
                <w:rFonts w:ascii="Calibri" w:hAnsi="Calibri" w:cs="Calibri"/>
              </w:rPr>
              <w:t>, and to provide additional guidance on the operation of the procedures</w:t>
            </w:r>
            <w:r w:rsidR="00EC24FB">
              <w:rPr>
                <w:rFonts w:ascii="Calibri" w:hAnsi="Calibri" w:cs="Calibri"/>
              </w:rPr>
              <w:t xml:space="preserve">.  </w:t>
            </w:r>
            <w:r>
              <w:rPr>
                <w:rFonts w:ascii="Calibri" w:hAnsi="Calibri" w:cs="Calibri"/>
              </w:rPr>
              <w:t>Once this process is complete, the revised procedures will be brought forward for approval.</w:t>
            </w:r>
          </w:p>
        </w:tc>
      </w:tr>
    </w:tbl>
    <w:p w14:paraId="49006A58" w14:textId="77777777" w:rsidR="008724E6" w:rsidRDefault="008724E6" w:rsidP="002369D7">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073C98" w:rsidRPr="000848B5" w14:paraId="7DFB0026" w14:textId="77777777" w:rsidTr="0026651A">
        <w:tc>
          <w:tcPr>
            <w:tcW w:w="9180" w:type="dxa"/>
            <w:shd w:val="clear" w:color="auto" w:fill="auto"/>
          </w:tcPr>
          <w:p w14:paraId="2FFC8F68" w14:textId="77777777" w:rsidR="00073C98" w:rsidRPr="000848B5" w:rsidRDefault="00073C98" w:rsidP="002369D7">
            <w:pPr>
              <w:pStyle w:val="BodyText"/>
              <w:rPr>
                <w:rStyle w:val="HighlightBold"/>
              </w:rPr>
            </w:pPr>
            <w:r w:rsidRPr="000848B5">
              <w:rPr>
                <w:rStyle w:val="HighlightBold"/>
              </w:rPr>
              <w:t>2D</w:t>
            </w:r>
            <w:r w:rsidR="009D7816" w:rsidRPr="000848B5">
              <w:rPr>
                <w:rStyle w:val="HighlightBold"/>
              </w:rPr>
              <w:t>.</w:t>
            </w:r>
            <w:r w:rsidRPr="000848B5">
              <w:rPr>
                <w:rStyle w:val="HighlightBold"/>
              </w:rPr>
              <w:t xml:space="preserve"> Case study on good practice (optional)</w:t>
            </w:r>
          </w:p>
          <w:p w14:paraId="07164FAB" w14:textId="77777777" w:rsidR="00073C98" w:rsidRPr="000848B5" w:rsidRDefault="00073C98" w:rsidP="002369D7">
            <w:pPr>
              <w:pStyle w:val="BodyText"/>
            </w:pPr>
            <w:r w:rsidRPr="000848B5">
              <w:t>Please describe an anonymised brief, exemplar case study that can be shared as good practice with other organisations. A wide range of case studies are valuable, including small, local implementations. Case studies may also include the impact of implementations or lessons learned.</w:t>
            </w:r>
          </w:p>
        </w:tc>
      </w:tr>
      <w:tr w:rsidR="00073C98" w:rsidRPr="000848B5" w14:paraId="714B1D67" w14:textId="77777777" w:rsidTr="0026651A">
        <w:tc>
          <w:tcPr>
            <w:tcW w:w="9180" w:type="dxa"/>
            <w:shd w:val="clear" w:color="auto" w:fill="auto"/>
          </w:tcPr>
          <w:p w14:paraId="2141B861" w14:textId="77777777" w:rsidR="00073C98" w:rsidRPr="000848B5" w:rsidRDefault="00073C98" w:rsidP="00586741">
            <w:pPr>
              <w:pStyle w:val="BodyText"/>
              <w:rPr>
                <w:b/>
                <w:bCs/>
              </w:rPr>
            </w:pPr>
            <w:r w:rsidRPr="000848B5">
              <w:rPr>
                <w:i/>
                <w:iCs/>
              </w:rPr>
              <w:t>[Please insert response]</w:t>
            </w:r>
          </w:p>
        </w:tc>
      </w:tr>
    </w:tbl>
    <w:p w14:paraId="69B3F326" w14:textId="77777777" w:rsidR="004B4004" w:rsidRPr="000848B5" w:rsidRDefault="004B4004">
      <w:pPr>
        <w:spacing w:after="160" w:line="259" w:lineRule="auto"/>
        <w:rPr>
          <w:rFonts w:ascii="Times New Roman" w:eastAsia="Times New Roman" w:hAnsi="Times New Roman"/>
          <w:b/>
          <w:sz w:val="40"/>
          <w:szCs w:val="40"/>
        </w:rPr>
        <w:sectPr w:rsidR="004B4004" w:rsidRPr="000848B5" w:rsidSect="0026651A">
          <w:headerReference w:type="default" r:id="rId15"/>
          <w:pgSz w:w="11906" w:h="16838"/>
          <w:pgMar w:top="1440" w:right="1440" w:bottom="1440" w:left="1440" w:header="680" w:footer="680" w:gutter="0"/>
          <w:cols w:space="708"/>
          <w:docGrid w:linePitch="360"/>
        </w:sectPr>
      </w:pPr>
    </w:p>
    <w:p w14:paraId="3783E706" w14:textId="77777777" w:rsidR="00073C98" w:rsidRDefault="004B4004" w:rsidP="009D7816">
      <w:pPr>
        <w:pStyle w:val="Heading2"/>
      </w:pPr>
      <w:r>
        <w:lastRenderedPageBreak/>
        <w:t xml:space="preserve"> </w:t>
      </w:r>
      <w:r w:rsidR="00073C98" w:rsidRPr="008724E6">
        <w:t xml:space="preserve">Section </w:t>
      </w:r>
      <w:r w:rsidR="00073C98">
        <w:t>3</w:t>
      </w:r>
      <w:r w:rsidR="00073C98" w:rsidRPr="008724E6">
        <w:t xml:space="preserve">: </w:t>
      </w:r>
      <w:r w:rsidR="00073C98">
        <w:t xml:space="preserve">Addressing research </w:t>
      </w:r>
      <w:proofErr w:type="gramStart"/>
      <w:r w:rsidR="00073C98">
        <w:t>misconduct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70E10" w:rsidRPr="000848B5" w14:paraId="649DD45F" w14:textId="77777777" w:rsidTr="0026651A">
        <w:tc>
          <w:tcPr>
            <w:tcW w:w="9039" w:type="dxa"/>
            <w:shd w:val="clear" w:color="auto" w:fill="auto"/>
          </w:tcPr>
          <w:p w14:paraId="5A42B26F" w14:textId="77777777" w:rsidR="00970E10" w:rsidRPr="000848B5" w:rsidRDefault="00970E10" w:rsidP="00586741">
            <w:pPr>
              <w:pStyle w:val="BodyText"/>
              <w:rPr>
                <w:rStyle w:val="HighlightBold"/>
              </w:rPr>
            </w:pPr>
            <w:r w:rsidRPr="000848B5">
              <w:rPr>
                <w:rStyle w:val="HighlightBold"/>
              </w:rPr>
              <w:t>3A</w:t>
            </w:r>
            <w:r w:rsidR="009D7816" w:rsidRPr="000848B5">
              <w:rPr>
                <w:rStyle w:val="HighlightBold"/>
              </w:rPr>
              <w:t>.</w:t>
            </w:r>
            <w:r w:rsidRPr="000848B5">
              <w:rPr>
                <w:rStyle w:val="HighlightBold"/>
              </w:rPr>
              <w:t xml:space="preserve"> Statement on processes that the organisation has in place for dealing with allegations of </w:t>
            </w:r>
            <w:proofErr w:type="gramStart"/>
            <w:r w:rsidRPr="000848B5">
              <w:rPr>
                <w:rStyle w:val="HighlightBold"/>
              </w:rPr>
              <w:t>misconduct</w:t>
            </w:r>
            <w:proofErr w:type="gramEnd"/>
          </w:p>
          <w:p w14:paraId="4BC443AF" w14:textId="77777777" w:rsidR="00970E10" w:rsidRPr="000848B5" w:rsidRDefault="00970E10" w:rsidP="00586741">
            <w:pPr>
              <w:pStyle w:val="BodyText"/>
            </w:pPr>
            <w:r w:rsidRPr="000848B5">
              <w:t>Please provide:</w:t>
            </w:r>
          </w:p>
          <w:p w14:paraId="436577FA" w14:textId="77777777" w:rsidR="00970E10" w:rsidRPr="000848B5" w:rsidRDefault="00070D8E" w:rsidP="00586741">
            <w:pPr>
              <w:pStyle w:val="ListBullet"/>
              <w:ind w:left="284" w:hanging="284"/>
            </w:pPr>
            <w:r w:rsidRPr="000848B5">
              <w:t>a</w:t>
            </w:r>
            <w:r w:rsidR="00970E10" w:rsidRPr="000848B5">
              <w:t xml:space="preserve"> brief summary of relevant organisation policies/ processes (e.g. research misconduct procedure, whistle-blowing policy, bullying/harassment policy; appointment of a third party to act as confidential liaison for persons wishing to raise concerns) and brief information on the periodic review of research misconduct processes (e.g. date of last review; any major changes during the period under review; date when processes will next be reviewed).</w:t>
            </w:r>
          </w:p>
          <w:p w14:paraId="26B87EC6" w14:textId="77777777" w:rsidR="00970E10" w:rsidRPr="000848B5" w:rsidRDefault="00070D8E" w:rsidP="00586741">
            <w:pPr>
              <w:pStyle w:val="ListBullet"/>
              <w:ind w:left="284" w:hanging="284"/>
            </w:pPr>
            <w:r w:rsidRPr="000848B5">
              <w:t>i</w:t>
            </w:r>
            <w:r w:rsidR="00970E10" w:rsidRPr="000848B5">
              <w:t xml:space="preserve">nformation on how the organisation creates and embeds a research environment in which all staff, researchers and students feel comfortable to report instances of misconduct (e.g. code of practice for research, </w:t>
            </w:r>
            <w:proofErr w:type="gramStart"/>
            <w:r w:rsidR="00970E10" w:rsidRPr="000848B5">
              <w:t>whistle-blowing</w:t>
            </w:r>
            <w:proofErr w:type="gramEnd"/>
            <w:r w:rsidR="00970E10" w:rsidRPr="000848B5">
              <w:t>, research misconduct procedure, informal liaison process, website signposting for reporting systems, training, mentoring, reflection and evaluation of policies, practices and procedures).</w:t>
            </w:r>
          </w:p>
          <w:p w14:paraId="0EE43A50" w14:textId="77777777" w:rsidR="00970E10" w:rsidRPr="000848B5" w:rsidRDefault="00070D8E" w:rsidP="00586741">
            <w:pPr>
              <w:pStyle w:val="ListBullet"/>
              <w:ind w:left="284" w:hanging="284"/>
            </w:pPr>
            <w:r w:rsidRPr="000848B5">
              <w:t>a</w:t>
            </w:r>
            <w:r w:rsidR="00970E10" w:rsidRPr="000848B5">
              <w:t>nonymised key lessons learned from any investigations into allegations of misconduct which either identified opportunities for improvements in the organisation’s investigation procedure and/or related policies / processes/ culture or which showed that they were working well.</w:t>
            </w:r>
          </w:p>
        </w:tc>
      </w:tr>
      <w:tr w:rsidR="00970E10" w:rsidRPr="000848B5" w14:paraId="2ABE9F34" w14:textId="77777777" w:rsidTr="0026651A">
        <w:tc>
          <w:tcPr>
            <w:tcW w:w="9039" w:type="dxa"/>
            <w:shd w:val="clear" w:color="auto" w:fill="auto"/>
          </w:tcPr>
          <w:p w14:paraId="5EAC20C8" w14:textId="1DCF6BB6" w:rsidR="007B2F17" w:rsidRDefault="00954B6D" w:rsidP="00BE76B8">
            <w:pPr>
              <w:pStyle w:val="BodyText"/>
              <w:spacing w:after="360"/>
              <w:rPr>
                <w:rFonts w:ascii="Calibri" w:hAnsi="Calibri" w:cs="Calibri"/>
              </w:rPr>
            </w:pPr>
            <w:r>
              <w:rPr>
                <w:rFonts w:ascii="Calibri" w:hAnsi="Calibri" w:cs="Calibri"/>
              </w:rPr>
              <w:t xml:space="preserve">The College has a number of </w:t>
            </w:r>
            <w:r w:rsidR="00E256E8">
              <w:rPr>
                <w:rFonts w:ascii="Calibri" w:hAnsi="Calibri" w:cs="Calibri"/>
              </w:rPr>
              <w:t xml:space="preserve">policies and processes which allow staff, </w:t>
            </w:r>
            <w:proofErr w:type="gramStart"/>
            <w:r w:rsidR="00E256E8">
              <w:rPr>
                <w:rFonts w:ascii="Calibri" w:hAnsi="Calibri" w:cs="Calibri"/>
              </w:rPr>
              <w:t>students</w:t>
            </w:r>
            <w:proofErr w:type="gramEnd"/>
            <w:r w:rsidR="00E256E8">
              <w:rPr>
                <w:rFonts w:ascii="Calibri" w:hAnsi="Calibri" w:cs="Calibri"/>
              </w:rPr>
              <w:t xml:space="preserve"> and other College members to raise concerns or make complaints.  </w:t>
            </w:r>
            <w:r w:rsidR="00A57A19">
              <w:rPr>
                <w:rFonts w:ascii="Calibri" w:hAnsi="Calibri" w:cs="Calibri"/>
              </w:rPr>
              <w:t>Concerns or allegations about b</w:t>
            </w:r>
            <w:r w:rsidR="00A57A19" w:rsidRPr="00A57A19">
              <w:rPr>
                <w:rFonts w:ascii="Calibri" w:hAnsi="Calibri" w:cs="Calibri"/>
              </w:rPr>
              <w:t xml:space="preserve">ullying, harassment, discrimination and sexual misconduct </w:t>
            </w:r>
            <w:r w:rsidR="00A57A19">
              <w:rPr>
                <w:rFonts w:ascii="Calibri" w:hAnsi="Calibri" w:cs="Calibri"/>
              </w:rPr>
              <w:t>can be reported using the College’s</w:t>
            </w:r>
            <w:r w:rsidR="00A57A19" w:rsidRPr="00A57A19">
              <w:rPr>
                <w:rFonts w:ascii="Calibri" w:hAnsi="Calibri" w:cs="Calibri"/>
              </w:rPr>
              <w:t xml:space="preserve"> Report and Support tool</w:t>
            </w:r>
            <w:r w:rsidR="001E2885">
              <w:rPr>
                <w:rFonts w:ascii="Calibri" w:hAnsi="Calibri" w:cs="Calibri"/>
              </w:rPr>
              <w:t>.</w:t>
            </w:r>
            <w:r w:rsidR="00E47236">
              <w:rPr>
                <w:rFonts w:ascii="Calibri" w:hAnsi="Calibri" w:cs="Calibri"/>
              </w:rPr>
              <w:t xml:space="preserve">  The Report and Support tool can be used by anyone</w:t>
            </w:r>
            <w:r w:rsidR="00E47236" w:rsidRPr="00E47236">
              <w:rPr>
                <w:rFonts w:ascii="Calibri" w:hAnsi="Calibri" w:cs="Calibri"/>
              </w:rPr>
              <w:t>, including staff, students, contractors and visitors to the College</w:t>
            </w:r>
            <w:r w:rsidR="007C0B2E">
              <w:rPr>
                <w:rFonts w:ascii="Calibri" w:hAnsi="Calibri" w:cs="Calibri"/>
              </w:rPr>
              <w:t xml:space="preserve"> and reports can be made by people who </w:t>
            </w:r>
            <w:r w:rsidR="00E47236" w:rsidRPr="00E47236">
              <w:rPr>
                <w:rFonts w:ascii="Calibri" w:hAnsi="Calibri" w:cs="Calibri"/>
              </w:rPr>
              <w:t xml:space="preserve">have witnessed an incident, or </w:t>
            </w:r>
            <w:r w:rsidR="007B2F17">
              <w:rPr>
                <w:rFonts w:ascii="Calibri" w:hAnsi="Calibri" w:cs="Calibri"/>
              </w:rPr>
              <w:t xml:space="preserve">who have </w:t>
            </w:r>
            <w:r w:rsidR="00E47236" w:rsidRPr="00E47236">
              <w:rPr>
                <w:rFonts w:ascii="Calibri" w:hAnsi="Calibri" w:cs="Calibri"/>
              </w:rPr>
              <w:t>experienced bullying or harassment directly</w:t>
            </w:r>
            <w:r w:rsidR="007B2F17">
              <w:rPr>
                <w:rFonts w:ascii="Calibri" w:hAnsi="Calibri" w:cs="Calibri"/>
              </w:rPr>
              <w:t xml:space="preserve">.  </w:t>
            </w:r>
            <w:r w:rsidR="00517E59">
              <w:rPr>
                <w:rFonts w:ascii="Calibri" w:hAnsi="Calibri" w:cs="Calibri"/>
              </w:rPr>
              <w:t>The Report and Support tool complements the College</w:t>
            </w:r>
            <w:r w:rsidR="00F80942">
              <w:rPr>
                <w:rFonts w:ascii="Calibri" w:hAnsi="Calibri" w:cs="Calibri"/>
              </w:rPr>
              <w:t>’</w:t>
            </w:r>
            <w:r w:rsidR="00517E59">
              <w:rPr>
                <w:rFonts w:ascii="Calibri" w:hAnsi="Calibri" w:cs="Calibri"/>
              </w:rPr>
              <w:t>s existing grievance and di</w:t>
            </w:r>
            <w:r w:rsidR="003F4055">
              <w:rPr>
                <w:rFonts w:ascii="Calibri" w:hAnsi="Calibri" w:cs="Calibri"/>
              </w:rPr>
              <w:t>sciplinary procedures.</w:t>
            </w:r>
          </w:p>
          <w:p w14:paraId="1B876A68" w14:textId="6FB9B662" w:rsidR="00EC3F79" w:rsidRDefault="003F4055" w:rsidP="00BE76B8">
            <w:pPr>
              <w:pStyle w:val="BodyText"/>
              <w:spacing w:after="360"/>
              <w:rPr>
                <w:rFonts w:ascii="Calibri" w:hAnsi="Calibri" w:cs="Calibri"/>
              </w:rPr>
            </w:pPr>
            <w:r>
              <w:rPr>
                <w:rFonts w:ascii="Calibri" w:hAnsi="Calibri" w:cs="Calibri"/>
              </w:rPr>
              <w:t xml:space="preserve">Students can raise concerns using the College’s Student Complaints Procedure.  Health and Safety concerns and incident reports are reported using </w:t>
            </w:r>
            <w:r w:rsidR="00EC3F79">
              <w:rPr>
                <w:rFonts w:ascii="Calibri" w:hAnsi="Calibri" w:cs="Calibri"/>
              </w:rPr>
              <w:t>the College’s online Safety reporting tool (SALUS).</w:t>
            </w:r>
            <w:r>
              <w:rPr>
                <w:rFonts w:ascii="Calibri" w:hAnsi="Calibri" w:cs="Calibri"/>
              </w:rPr>
              <w:t xml:space="preserve"> </w:t>
            </w:r>
            <w:r w:rsidR="007B2F17">
              <w:rPr>
                <w:rFonts w:ascii="Calibri" w:hAnsi="Calibri" w:cs="Calibri"/>
              </w:rPr>
              <w:t>The College also has a whistleblowing policy and procedure</w:t>
            </w:r>
            <w:r w:rsidR="00F611DE">
              <w:rPr>
                <w:rFonts w:ascii="Calibri" w:hAnsi="Calibri" w:cs="Calibri"/>
              </w:rPr>
              <w:t xml:space="preserve"> (</w:t>
            </w:r>
            <w:hyperlink r:id="rId16" w:history="1">
              <w:r w:rsidR="00F611DE" w:rsidRPr="00646E87">
                <w:rPr>
                  <w:rStyle w:val="Hyperlink"/>
                  <w:rFonts w:ascii="Calibri" w:hAnsi="Calibri" w:cs="Calibri"/>
                </w:rPr>
                <w:t>Ordinance D18</w:t>
              </w:r>
            </w:hyperlink>
            <w:r w:rsidR="00F611DE">
              <w:rPr>
                <w:rFonts w:ascii="Calibri" w:hAnsi="Calibri" w:cs="Calibri"/>
              </w:rPr>
              <w:t>)</w:t>
            </w:r>
            <w:r w:rsidR="00646E87">
              <w:rPr>
                <w:rFonts w:ascii="Calibri" w:hAnsi="Calibri" w:cs="Calibri"/>
              </w:rPr>
              <w:t xml:space="preserve"> which can be used </w:t>
            </w:r>
            <w:r w:rsidR="00A81ABE">
              <w:rPr>
                <w:rFonts w:ascii="Calibri" w:hAnsi="Calibri" w:cs="Calibri"/>
              </w:rPr>
              <w:t>to make public interest disclosures</w:t>
            </w:r>
            <w:r w:rsidR="00517E59">
              <w:rPr>
                <w:rFonts w:ascii="Calibri" w:hAnsi="Calibri" w:cs="Calibri"/>
              </w:rPr>
              <w:t>.</w:t>
            </w:r>
            <w:r w:rsidR="00F611DE">
              <w:rPr>
                <w:rFonts w:ascii="Calibri" w:hAnsi="Calibri" w:cs="Calibri"/>
              </w:rPr>
              <w:t xml:space="preserve"> </w:t>
            </w:r>
          </w:p>
          <w:p w14:paraId="2DC6F091" w14:textId="3A4532B4" w:rsidR="00EC3F79" w:rsidRDefault="00EC3F79" w:rsidP="00BE76B8">
            <w:pPr>
              <w:pStyle w:val="BodyText"/>
              <w:spacing w:after="360"/>
              <w:rPr>
                <w:rFonts w:ascii="Calibri" w:hAnsi="Calibri" w:cs="Calibri"/>
              </w:rPr>
            </w:pPr>
            <w:r>
              <w:rPr>
                <w:rFonts w:ascii="Calibri" w:hAnsi="Calibri" w:cs="Calibri"/>
              </w:rPr>
              <w:t xml:space="preserve">All of these processes and procedures are </w:t>
            </w:r>
            <w:r w:rsidR="00E10E0B">
              <w:rPr>
                <w:rFonts w:ascii="Calibri" w:hAnsi="Calibri" w:cs="Calibri"/>
              </w:rPr>
              <w:t xml:space="preserve">available online together with advice and guidance on their operation.  </w:t>
            </w:r>
            <w:r w:rsidR="002D02FD">
              <w:rPr>
                <w:rFonts w:ascii="Calibri" w:hAnsi="Calibri" w:cs="Calibri"/>
              </w:rPr>
              <w:t xml:space="preserve">Issues concerning research integrity or research misconduct are usually reported using the College research misconduct procedures.  </w:t>
            </w:r>
            <w:r w:rsidR="00470B23">
              <w:rPr>
                <w:rFonts w:ascii="Calibri" w:hAnsi="Calibri" w:cs="Calibri"/>
              </w:rPr>
              <w:t>However, i</w:t>
            </w:r>
            <w:r w:rsidR="003E3251">
              <w:rPr>
                <w:rFonts w:ascii="Calibri" w:hAnsi="Calibri" w:cs="Calibri"/>
              </w:rPr>
              <w:t>f</w:t>
            </w:r>
            <w:r w:rsidR="002D02FD">
              <w:rPr>
                <w:rFonts w:ascii="Calibri" w:hAnsi="Calibri" w:cs="Calibri"/>
              </w:rPr>
              <w:t xml:space="preserve"> concerns are raised as part of a complaint </w:t>
            </w:r>
            <w:r w:rsidR="003E3251">
              <w:rPr>
                <w:rFonts w:ascii="Calibri" w:hAnsi="Calibri" w:cs="Calibri"/>
              </w:rPr>
              <w:t xml:space="preserve">using these other tools, that aspect of the </w:t>
            </w:r>
            <w:r w:rsidR="003E3251">
              <w:rPr>
                <w:rFonts w:ascii="Calibri" w:hAnsi="Calibri" w:cs="Calibri"/>
              </w:rPr>
              <w:lastRenderedPageBreak/>
              <w:t xml:space="preserve">complaint will </w:t>
            </w:r>
            <w:r w:rsidR="00470B23">
              <w:rPr>
                <w:rFonts w:ascii="Calibri" w:hAnsi="Calibri" w:cs="Calibri"/>
              </w:rPr>
              <w:t xml:space="preserve">usually </w:t>
            </w:r>
            <w:r w:rsidR="003E3251">
              <w:rPr>
                <w:rFonts w:ascii="Calibri" w:hAnsi="Calibri" w:cs="Calibri"/>
              </w:rPr>
              <w:t>be referred for consideration under the research misconduct procedures.</w:t>
            </w:r>
            <w:r w:rsidR="00AE141B">
              <w:rPr>
                <w:rFonts w:ascii="Calibri" w:hAnsi="Calibri" w:cs="Calibri"/>
              </w:rPr>
              <w:t xml:space="preserve">  Concerns or allegations about research misconduct </w:t>
            </w:r>
            <w:r w:rsidR="000712D2">
              <w:rPr>
                <w:rFonts w:ascii="Calibri" w:hAnsi="Calibri" w:cs="Calibri"/>
              </w:rPr>
              <w:t>may be raised by anyone in the College or by people or organisations outside the College.</w:t>
            </w:r>
          </w:p>
          <w:p w14:paraId="133934F5" w14:textId="104FB9D1" w:rsidR="00630AAB" w:rsidRDefault="00BE76B8" w:rsidP="00BE76B8">
            <w:pPr>
              <w:pStyle w:val="BodyText"/>
              <w:spacing w:after="360"/>
              <w:rPr>
                <w:rFonts w:ascii="Calibri" w:hAnsi="Calibri" w:cs="Calibri"/>
              </w:rPr>
            </w:pPr>
            <w:r>
              <w:rPr>
                <w:rFonts w:ascii="Calibri" w:hAnsi="Calibri" w:cs="Calibri"/>
              </w:rPr>
              <w:t xml:space="preserve">Allegations of research misconduct are considered under </w:t>
            </w:r>
            <w:hyperlink r:id="rId17" w:history="1">
              <w:r>
                <w:rPr>
                  <w:rStyle w:val="Hyperlink"/>
                  <w:rFonts w:ascii="Calibri" w:hAnsi="Calibri" w:cs="Calibri"/>
                </w:rPr>
                <w:t>Ordinance D17, the Investigation of Allegations of Research Misconduct</w:t>
              </w:r>
            </w:hyperlink>
            <w:r>
              <w:rPr>
                <w:rFonts w:ascii="Calibri" w:hAnsi="Calibri" w:cs="Calibri"/>
              </w:rPr>
              <w:t xml:space="preserve">, which aligns closely with the requirements of the Concordat and with the UK Research Integrity Office’s model procedures for the investigation of misconduct in research.   </w:t>
            </w:r>
          </w:p>
          <w:p w14:paraId="2DE67BB9" w14:textId="40294C42" w:rsidR="00970E10" w:rsidRDefault="00BE76B8" w:rsidP="00447276">
            <w:pPr>
              <w:pStyle w:val="BodyText"/>
              <w:spacing w:after="360"/>
              <w:rPr>
                <w:rFonts w:ascii="Calibri" w:hAnsi="Calibri" w:cs="Calibri"/>
              </w:rPr>
            </w:pPr>
            <w:r>
              <w:rPr>
                <w:rFonts w:ascii="Calibri" w:hAnsi="Calibri" w:cs="Calibri"/>
              </w:rPr>
              <w:t xml:space="preserve">Under these procedures, allegations of research misconduct are made in confidence to the College Secretary and General Counsel, as Chair of the </w:t>
            </w:r>
            <w:r w:rsidR="00630AAB">
              <w:rPr>
                <w:rFonts w:ascii="Calibri" w:hAnsi="Calibri" w:cs="Calibri"/>
              </w:rPr>
              <w:t xml:space="preserve">College’s </w:t>
            </w:r>
            <w:r>
              <w:rPr>
                <w:rFonts w:ascii="Calibri" w:hAnsi="Calibri" w:cs="Calibri"/>
              </w:rPr>
              <w:t>R</w:t>
            </w:r>
            <w:r w:rsidR="00630AAB">
              <w:rPr>
                <w:rFonts w:ascii="Calibri" w:hAnsi="Calibri" w:cs="Calibri"/>
              </w:rPr>
              <w:t xml:space="preserve">esearch </w:t>
            </w:r>
            <w:r>
              <w:rPr>
                <w:rFonts w:ascii="Calibri" w:hAnsi="Calibri" w:cs="Calibri"/>
              </w:rPr>
              <w:t>M</w:t>
            </w:r>
            <w:r w:rsidR="00630AAB">
              <w:rPr>
                <w:rFonts w:ascii="Calibri" w:hAnsi="Calibri" w:cs="Calibri"/>
              </w:rPr>
              <w:t>isconduct Response Group (</w:t>
            </w:r>
            <w:r w:rsidR="00D70121">
              <w:rPr>
                <w:rFonts w:ascii="Calibri" w:hAnsi="Calibri" w:cs="Calibri"/>
              </w:rPr>
              <w:t>RM</w:t>
            </w:r>
            <w:r>
              <w:rPr>
                <w:rFonts w:ascii="Calibri" w:hAnsi="Calibri" w:cs="Calibri"/>
              </w:rPr>
              <w:t>RG</w:t>
            </w:r>
            <w:r w:rsidR="00D70121">
              <w:rPr>
                <w:rFonts w:ascii="Calibri" w:hAnsi="Calibri" w:cs="Calibri"/>
              </w:rPr>
              <w:t>)</w:t>
            </w:r>
            <w:r>
              <w:rPr>
                <w:rFonts w:ascii="Calibri" w:hAnsi="Calibri" w:cs="Calibri"/>
              </w:rPr>
              <w:t xml:space="preserve">.  The other members of the RMRG are the Vice-Provost (Research and Enterprise), the Director of the Research Office and the Director of HR.  If the RMRG agree that an allegation </w:t>
            </w:r>
            <w:r w:rsidR="00D70121">
              <w:rPr>
                <w:rFonts w:ascii="Calibri" w:hAnsi="Calibri" w:cs="Calibri"/>
              </w:rPr>
              <w:t>meets the definition of</w:t>
            </w:r>
            <w:r>
              <w:rPr>
                <w:rFonts w:ascii="Calibri" w:hAnsi="Calibri" w:cs="Calibri"/>
              </w:rPr>
              <w:t xml:space="preserve"> research misconduct, it will arrange for a screening investigation to be conducted.  There are normally three possible outcomes from a screening investigation: a</w:t>
            </w:r>
            <w:r w:rsidR="005B5941">
              <w:rPr>
                <w:rFonts w:ascii="Calibri" w:hAnsi="Calibri" w:cs="Calibri"/>
              </w:rPr>
              <w:t>) t</w:t>
            </w:r>
            <w:r>
              <w:rPr>
                <w:rFonts w:ascii="Calibri" w:hAnsi="Calibri" w:cs="Calibri"/>
              </w:rPr>
              <w:t>hat a prima facie case has not been established, in which case the allegations will normally be dismissed</w:t>
            </w:r>
            <w:r w:rsidR="005B5941">
              <w:rPr>
                <w:rFonts w:ascii="Calibri" w:hAnsi="Calibri" w:cs="Calibri"/>
              </w:rPr>
              <w:t xml:space="preserve">; </w:t>
            </w:r>
            <w:r>
              <w:rPr>
                <w:rFonts w:ascii="Calibri" w:hAnsi="Calibri" w:cs="Calibri"/>
              </w:rPr>
              <w:t>b</w:t>
            </w:r>
            <w:r w:rsidR="005B5941">
              <w:rPr>
                <w:rFonts w:ascii="Calibri" w:hAnsi="Calibri" w:cs="Calibri"/>
              </w:rPr>
              <w:t>) i</w:t>
            </w:r>
            <w:r>
              <w:rPr>
                <w:rFonts w:ascii="Calibri" w:hAnsi="Calibri" w:cs="Calibri"/>
              </w:rPr>
              <w:t>f the screening investigation determines that there is some substance to the allegations, but it is judged that they are minor or there is lack of intention to deceive then the allegation may be dealt with through informal resolution</w:t>
            </w:r>
            <w:r w:rsidR="005B5941">
              <w:rPr>
                <w:rFonts w:ascii="Calibri" w:hAnsi="Calibri" w:cs="Calibri"/>
              </w:rPr>
              <w:t xml:space="preserve">; </w:t>
            </w:r>
            <w:r w:rsidR="008D14E5">
              <w:rPr>
                <w:rFonts w:ascii="Calibri" w:hAnsi="Calibri" w:cs="Calibri"/>
              </w:rPr>
              <w:t xml:space="preserve">or </w:t>
            </w:r>
            <w:r>
              <w:rPr>
                <w:rFonts w:ascii="Calibri" w:hAnsi="Calibri" w:cs="Calibri"/>
              </w:rPr>
              <w:t>c</w:t>
            </w:r>
            <w:r w:rsidR="008D14E5">
              <w:rPr>
                <w:rFonts w:ascii="Calibri" w:hAnsi="Calibri" w:cs="Calibri"/>
              </w:rPr>
              <w:t>) t</w:t>
            </w:r>
            <w:r>
              <w:rPr>
                <w:rFonts w:ascii="Calibri" w:hAnsi="Calibri" w:cs="Calibri"/>
              </w:rPr>
              <w:t xml:space="preserve">hat there is a prima facie case for further investigation.  In such cases, </w:t>
            </w:r>
            <w:r w:rsidR="008D14E5">
              <w:rPr>
                <w:rFonts w:ascii="Calibri" w:hAnsi="Calibri" w:cs="Calibri"/>
              </w:rPr>
              <w:t xml:space="preserve">a full investigation will </w:t>
            </w:r>
            <w:r w:rsidR="00984EF5">
              <w:rPr>
                <w:rFonts w:ascii="Calibri" w:hAnsi="Calibri" w:cs="Calibri"/>
              </w:rPr>
              <w:t xml:space="preserve">then </w:t>
            </w:r>
            <w:r w:rsidR="008D14E5">
              <w:rPr>
                <w:rFonts w:ascii="Calibri" w:hAnsi="Calibri" w:cs="Calibri"/>
              </w:rPr>
              <w:t>be conducted by</w:t>
            </w:r>
            <w:r w:rsidR="006454B0">
              <w:rPr>
                <w:rFonts w:ascii="Calibri" w:hAnsi="Calibri" w:cs="Calibri"/>
              </w:rPr>
              <w:t xml:space="preserve"> an</w:t>
            </w:r>
            <w:r>
              <w:rPr>
                <w:rFonts w:ascii="Calibri" w:hAnsi="Calibri" w:cs="Calibri"/>
              </w:rPr>
              <w:t xml:space="preserve"> investigation panel, which must include an independent, external member</w:t>
            </w:r>
            <w:r w:rsidR="006454B0">
              <w:rPr>
                <w:rFonts w:ascii="Calibri" w:hAnsi="Calibri" w:cs="Calibri"/>
              </w:rPr>
              <w:t xml:space="preserve">.  The full investigation will determine </w:t>
            </w:r>
            <w:r>
              <w:rPr>
                <w:rFonts w:ascii="Calibri" w:hAnsi="Calibri" w:cs="Calibri"/>
              </w:rPr>
              <w:t xml:space="preserve">whether the allegations are proven, based on the balance of probabilities.  Where an allegation is upheld, it will </w:t>
            </w:r>
            <w:r w:rsidR="00447276">
              <w:rPr>
                <w:rFonts w:ascii="Calibri" w:hAnsi="Calibri" w:cs="Calibri"/>
              </w:rPr>
              <w:t>usually</w:t>
            </w:r>
            <w:r>
              <w:rPr>
                <w:rFonts w:ascii="Calibri" w:hAnsi="Calibri" w:cs="Calibri"/>
              </w:rPr>
              <w:t xml:space="preserve"> be referred to a disciplinary panel</w:t>
            </w:r>
            <w:r w:rsidR="00447276">
              <w:rPr>
                <w:rFonts w:ascii="Calibri" w:hAnsi="Calibri" w:cs="Calibri"/>
              </w:rPr>
              <w:t xml:space="preserve"> to</w:t>
            </w:r>
            <w:r>
              <w:rPr>
                <w:rFonts w:ascii="Calibri" w:hAnsi="Calibri" w:cs="Calibri"/>
              </w:rPr>
              <w:t xml:space="preserve"> determine the appropriate penalty to apply. </w:t>
            </w:r>
            <w:r w:rsidR="00447276">
              <w:rPr>
                <w:rFonts w:ascii="Calibri" w:hAnsi="Calibri" w:cs="Calibri"/>
              </w:rPr>
              <w:t>The outcome o</w:t>
            </w:r>
            <w:r>
              <w:rPr>
                <w:rFonts w:ascii="Calibri" w:hAnsi="Calibri" w:cs="Calibri"/>
              </w:rPr>
              <w:t>f all cases that are referred for full investigation are reported to the Council</w:t>
            </w:r>
            <w:r w:rsidR="000503D7">
              <w:rPr>
                <w:rFonts w:ascii="Calibri" w:hAnsi="Calibri" w:cs="Calibri"/>
              </w:rPr>
              <w:t xml:space="preserve"> and included in the annual statement on research integrity.</w:t>
            </w:r>
          </w:p>
          <w:p w14:paraId="0DDB47D9" w14:textId="6F7D43D1" w:rsidR="00B63F0F" w:rsidRDefault="00DB62BC" w:rsidP="00447276">
            <w:pPr>
              <w:pStyle w:val="BodyText"/>
              <w:spacing w:after="360"/>
              <w:rPr>
                <w:rFonts w:ascii="Calibri" w:hAnsi="Calibri" w:cs="Calibri"/>
              </w:rPr>
            </w:pPr>
            <w:r w:rsidRPr="00F00E83">
              <w:rPr>
                <w:rFonts w:ascii="Calibri" w:hAnsi="Calibri" w:cs="Calibri"/>
              </w:rPr>
              <w:t xml:space="preserve">The College recognises </w:t>
            </w:r>
            <w:r>
              <w:rPr>
                <w:rFonts w:ascii="Calibri" w:hAnsi="Calibri" w:cs="Calibri"/>
              </w:rPr>
              <w:t>that</w:t>
            </w:r>
            <w:r w:rsidR="00F00E83" w:rsidRPr="00F00E83">
              <w:rPr>
                <w:rFonts w:ascii="Calibri" w:hAnsi="Calibri" w:cs="Calibri"/>
              </w:rPr>
              <w:t xml:space="preserve"> research misconduct investigations </w:t>
            </w:r>
            <w:r>
              <w:rPr>
                <w:rFonts w:ascii="Calibri" w:hAnsi="Calibri" w:cs="Calibri"/>
              </w:rPr>
              <w:t>are</w:t>
            </w:r>
            <w:r w:rsidR="00F00E83" w:rsidRPr="00F00E83">
              <w:rPr>
                <w:rFonts w:ascii="Calibri" w:hAnsi="Calibri" w:cs="Calibri"/>
              </w:rPr>
              <w:t xml:space="preserve"> challenging; the investigation must be rigorous, but also fair to both the complainant and respondent.  </w:t>
            </w:r>
            <w:r>
              <w:rPr>
                <w:rFonts w:ascii="Calibri" w:hAnsi="Calibri" w:cs="Calibri"/>
              </w:rPr>
              <w:t>I</w:t>
            </w:r>
            <w:r w:rsidR="00F00E83" w:rsidRPr="00F00E83">
              <w:rPr>
                <w:rFonts w:ascii="Calibri" w:hAnsi="Calibri" w:cs="Calibri"/>
              </w:rPr>
              <w:t xml:space="preserve">nvestigations of potential research misconduct are stressful for all who are involved in them, either as accuser or accused.  </w:t>
            </w:r>
            <w:r w:rsidR="00590BC2">
              <w:rPr>
                <w:rFonts w:ascii="Calibri" w:hAnsi="Calibri" w:cs="Calibri"/>
              </w:rPr>
              <w:t>T</w:t>
            </w:r>
            <w:r w:rsidR="00F00E83" w:rsidRPr="00F00E83">
              <w:rPr>
                <w:rFonts w:ascii="Calibri" w:hAnsi="Calibri" w:cs="Calibri"/>
              </w:rPr>
              <w:t>he College provides pastoral support for all those involved throughout the process</w:t>
            </w:r>
            <w:r w:rsidR="000C654F">
              <w:rPr>
                <w:rFonts w:ascii="Calibri" w:hAnsi="Calibri" w:cs="Calibri"/>
              </w:rPr>
              <w:t xml:space="preserve">, including </w:t>
            </w:r>
            <w:r w:rsidR="008F063A">
              <w:rPr>
                <w:rFonts w:ascii="Calibri" w:hAnsi="Calibri" w:cs="Calibri"/>
              </w:rPr>
              <w:t>access to support and advice as well as confidential counselling services</w:t>
            </w:r>
            <w:r w:rsidR="00F00E83" w:rsidRPr="00F00E83">
              <w:rPr>
                <w:rFonts w:ascii="Calibri" w:hAnsi="Calibri" w:cs="Calibri"/>
              </w:rPr>
              <w:t>.  Where an individual who has been accused of research misconduct is exonerated after investigation, the College will also take reasonable steps to help the research</w:t>
            </w:r>
            <w:r w:rsidR="0002206A">
              <w:rPr>
                <w:rFonts w:ascii="Calibri" w:hAnsi="Calibri" w:cs="Calibri"/>
              </w:rPr>
              <w:t>er</w:t>
            </w:r>
            <w:r w:rsidR="00F00E83" w:rsidRPr="00F00E83">
              <w:rPr>
                <w:rFonts w:ascii="Calibri" w:hAnsi="Calibri" w:cs="Calibri"/>
              </w:rPr>
              <w:t xml:space="preserve"> maintain their reputation and assist them in resuming any research temporarily put on hold.</w:t>
            </w:r>
          </w:p>
          <w:p w14:paraId="0B8A63D1" w14:textId="77777777" w:rsidR="00A62C5E" w:rsidRDefault="00A62C5E" w:rsidP="00A62C5E">
            <w:pPr>
              <w:pStyle w:val="BodyText"/>
              <w:spacing w:after="360"/>
              <w:rPr>
                <w:rFonts w:ascii="Calibri" w:hAnsi="Calibri" w:cs="Calibri"/>
              </w:rPr>
            </w:pPr>
            <w:r w:rsidRPr="00A62C5E">
              <w:rPr>
                <w:rFonts w:ascii="Calibri" w:hAnsi="Calibri" w:cs="Calibri"/>
              </w:rPr>
              <w:t xml:space="preserve">In 2021-22 the College received ten allegations of research misconduct. Although this represents a reduction in the number of complaints received when compared to 2020-21 it is still higher than average.  Two cases were referred for full investigation during the </w:t>
            </w:r>
            <w:r w:rsidRPr="00A62C5E">
              <w:rPr>
                <w:rFonts w:ascii="Calibri" w:hAnsi="Calibri" w:cs="Calibri"/>
              </w:rPr>
              <w:lastRenderedPageBreak/>
              <w:t xml:space="preserve">year.  </w:t>
            </w:r>
          </w:p>
          <w:p w14:paraId="2F548EE2" w14:textId="5DD4C1EE" w:rsidR="00A62C5E" w:rsidRPr="00A62C5E" w:rsidRDefault="00A62C5E" w:rsidP="00A62C5E">
            <w:pPr>
              <w:pStyle w:val="BodyText"/>
              <w:spacing w:after="360"/>
              <w:rPr>
                <w:rFonts w:ascii="Calibri" w:hAnsi="Calibri" w:cs="Calibri"/>
              </w:rPr>
            </w:pPr>
            <w:r w:rsidRPr="00A62C5E">
              <w:rPr>
                <w:rFonts w:ascii="Calibri" w:hAnsi="Calibri" w:cs="Calibri"/>
              </w:rPr>
              <w:t xml:space="preserve">Half the cases considered during the year concerned the manipulation or duplication of data in research papers or in student work.  These allegations can arise at any time and can often be made several years after publication.  Allegations concerning historic work or older papers are often made anonymously on websites such as </w:t>
            </w:r>
            <w:proofErr w:type="spellStart"/>
            <w:r w:rsidRPr="00A62C5E">
              <w:rPr>
                <w:rFonts w:ascii="Calibri" w:hAnsi="Calibri" w:cs="Calibri"/>
              </w:rPr>
              <w:t>PubPeer</w:t>
            </w:r>
            <w:proofErr w:type="spellEnd"/>
            <w:r w:rsidRPr="00A62C5E">
              <w:rPr>
                <w:rFonts w:ascii="Calibri" w:hAnsi="Calibri" w:cs="Calibri"/>
              </w:rPr>
              <w:t xml:space="preserve">.  In 2021-22 five allegations of data manipulation or fabrication were investigated as a result either of comments made online, or as a result of allegations received </w:t>
            </w:r>
            <w:r w:rsidR="00124067">
              <w:rPr>
                <w:rFonts w:ascii="Calibri" w:hAnsi="Calibri" w:cs="Calibri"/>
              </w:rPr>
              <w:t xml:space="preserve">directly </w:t>
            </w:r>
            <w:r w:rsidRPr="00A62C5E">
              <w:rPr>
                <w:rFonts w:ascii="Calibri" w:hAnsi="Calibri" w:cs="Calibri"/>
              </w:rPr>
              <w:t xml:space="preserve">by the College. </w:t>
            </w:r>
          </w:p>
          <w:p w14:paraId="6B1C70A0" w14:textId="77777777" w:rsidR="00A62C5E" w:rsidRDefault="00A62C5E" w:rsidP="00A62C5E">
            <w:pPr>
              <w:pStyle w:val="BodyText"/>
              <w:spacing w:after="360"/>
              <w:rPr>
                <w:rFonts w:ascii="Calibri" w:hAnsi="Calibri" w:cs="Calibri"/>
                <w:b/>
                <w:bCs/>
              </w:rPr>
            </w:pPr>
            <w:r w:rsidRPr="00A62C5E">
              <w:rPr>
                <w:rFonts w:ascii="Calibri" w:hAnsi="Calibri" w:cs="Calibri"/>
              </w:rPr>
              <w:t>Disputes over the inclusion or exclusion of researchers as listed co-authors on papers continue to result in a number of allegations each year.  In order to avoid authorship disputes, departments and principal investigators are encouraged to confirm at the outset that only those researchers who have made a significant intellectual or practical contribution to the work should be listed as a co-author, and that all authors should abide by the College’s authorship guidelines.</w:t>
            </w:r>
            <w:r w:rsidRPr="00A62C5E">
              <w:rPr>
                <w:rFonts w:ascii="Calibri" w:hAnsi="Calibri" w:cs="Calibri"/>
                <w:b/>
                <w:bCs/>
              </w:rPr>
              <w:t xml:space="preserve">   </w:t>
            </w:r>
          </w:p>
          <w:p w14:paraId="15E91B07" w14:textId="73E44883" w:rsidR="005F456E" w:rsidRPr="007301A0" w:rsidRDefault="00C15B92" w:rsidP="00A62C5E">
            <w:pPr>
              <w:pStyle w:val="BodyText"/>
              <w:spacing w:after="360"/>
              <w:rPr>
                <w:rFonts w:ascii="Calibri" w:hAnsi="Calibri" w:cs="Calibri"/>
              </w:rPr>
            </w:pPr>
            <w:r w:rsidRPr="007301A0">
              <w:rPr>
                <w:rFonts w:ascii="Calibri" w:hAnsi="Calibri" w:cs="Calibri"/>
              </w:rPr>
              <w:t xml:space="preserve">Recommendations </w:t>
            </w:r>
            <w:r w:rsidR="007301A0" w:rsidRPr="007301A0">
              <w:rPr>
                <w:rFonts w:ascii="Calibri" w:hAnsi="Calibri" w:cs="Calibri"/>
              </w:rPr>
              <w:t xml:space="preserve">and lessons learnt </w:t>
            </w:r>
            <w:r w:rsidRPr="007301A0">
              <w:rPr>
                <w:rFonts w:ascii="Calibri" w:hAnsi="Calibri" w:cs="Calibri"/>
              </w:rPr>
              <w:t xml:space="preserve">from </w:t>
            </w:r>
            <w:r w:rsidR="007301A0" w:rsidRPr="007301A0">
              <w:rPr>
                <w:rFonts w:ascii="Calibri" w:hAnsi="Calibri" w:cs="Calibri"/>
              </w:rPr>
              <w:t xml:space="preserve">screening and full investigations </w:t>
            </w:r>
            <w:r w:rsidRPr="007301A0">
              <w:rPr>
                <w:rFonts w:ascii="Calibri" w:hAnsi="Calibri" w:cs="Calibri"/>
              </w:rPr>
              <w:t>may be promulgated more widely</w:t>
            </w:r>
            <w:r w:rsidR="00A47853">
              <w:rPr>
                <w:rFonts w:ascii="Calibri" w:hAnsi="Calibri" w:cs="Calibri"/>
              </w:rPr>
              <w:t xml:space="preserve"> to aid good practice</w:t>
            </w:r>
            <w:r w:rsidR="00A30CF7">
              <w:rPr>
                <w:rFonts w:ascii="Calibri" w:hAnsi="Calibri" w:cs="Calibri"/>
              </w:rPr>
              <w:t>, even in those cases where the original allegations were dismissed or w</w:t>
            </w:r>
            <w:r w:rsidR="00A25D0F">
              <w:rPr>
                <w:rFonts w:ascii="Calibri" w:hAnsi="Calibri" w:cs="Calibri"/>
              </w:rPr>
              <w:t>here the case was resolved informally.</w:t>
            </w:r>
            <w:r w:rsidR="00564ACF">
              <w:rPr>
                <w:rFonts w:ascii="Calibri" w:hAnsi="Calibri" w:cs="Calibri"/>
              </w:rPr>
              <w:t xml:space="preserve">  In 202</w:t>
            </w:r>
            <w:r w:rsidR="00616972">
              <w:rPr>
                <w:rFonts w:ascii="Calibri" w:hAnsi="Calibri" w:cs="Calibri"/>
              </w:rPr>
              <w:t xml:space="preserve">2 </w:t>
            </w:r>
            <w:r w:rsidR="006D67BB">
              <w:rPr>
                <w:rFonts w:ascii="Calibri" w:hAnsi="Calibri" w:cs="Calibri"/>
              </w:rPr>
              <w:t xml:space="preserve">the College investigated an allegation of a potential breach of confidentiality in the peer review process.  </w:t>
            </w:r>
            <w:r w:rsidR="00B61DCF">
              <w:rPr>
                <w:rFonts w:ascii="Calibri" w:hAnsi="Calibri" w:cs="Calibri"/>
              </w:rPr>
              <w:t xml:space="preserve">Although the allegation of research misconduct was </w:t>
            </w:r>
            <w:r w:rsidR="00700926">
              <w:rPr>
                <w:rFonts w:ascii="Calibri" w:hAnsi="Calibri" w:cs="Calibri"/>
              </w:rPr>
              <w:t xml:space="preserve">eventually </w:t>
            </w:r>
            <w:r w:rsidR="00B61DCF">
              <w:rPr>
                <w:rFonts w:ascii="Calibri" w:hAnsi="Calibri" w:cs="Calibri"/>
              </w:rPr>
              <w:t xml:space="preserve">dismissed, </w:t>
            </w:r>
            <w:r w:rsidR="00D17352">
              <w:rPr>
                <w:rFonts w:ascii="Calibri" w:hAnsi="Calibri" w:cs="Calibri"/>
              </w:rPr>
              <w:t xml:space="preserve">following this case </w:t>
            </w:r>
            <w:r w:rsidR="008876B9">
              <w:rPr>
                <w:rFonts w:ascii="Calibri" w:hAnsi="Calibri" w:cs="Calibri"/>
              </w:rPr>
              <w:t xml:space="preserve">the RMRG encouraged </w:t>
            </w:r>
            <w:r w:rsidR="00FE7A25">
              <w:rPr>
                <w:rFonts w:ascii="Calibri" w:hAnsi="Calibri" w:cs="Calibri"/>
              </w:rPr>
              <w:t xml:space="preserve">all </w:t>
            </w:r>
            <w:r w:rsidR="008876B9">
              <w:rPr>
                <w:rFonts w:ascii="Calibri" w:hAnsi="Calibri" w:cs="Calibri"/>
              </w:rPr>
              <w:t>d</w:t>
            </w:r>
            <w:r w:rsidR="008876B9" w:rsidRPr="008876B9">
              <w:rPr>
                <w:rFonts w:ascii="Calibri" w:hAnsi="Calibri" w:cs="Calibri"/>
              </w:rPr>
              <w:t xml:space="preserve">epartments to </w:t>
            </w:r>
            <w:r w:rsidR="008876B9">
              <w:rPr>
                <w:rFonts w:ascii="Calibri" w:hAnsi="Calibri" w:cs="Calibri"/>
              </w:rPr>
              <w:t>discuss</w:t>
            </w:r>
            <w:r w:rsidR="008876B9" w:rsidRPr="008876B9">
              <w:rPr>
                <w:rFonts w:ascii="Calibri" w:hAnsi="Calibri" w:cs="Calibri"/>
              </w:rPr>
              <w:t xml:space="preserve"> research misconduct at academic staff meetings to enable better awareness of the subject</w:t>
            </w:r>
            <w:r w:rsidR="00BB51A3">
              <w:rPr>
                <w:rFonts w:ascii="Calibri" w:hAnsi="Calibri" w:cs="Calibri"/>
              </w:rPr>
              <w:t xml:space="preserve"> and</w:t>
            </w:r>
            <w:r w:rsidR="0014300D">
              <w:rPr>
                <w:rFonts w:ascii="Calibri" w:hAnsi="Calibri" w:cs="Calibri"/>
              </w:rPr>
              <w:t xml:space="preserve"> specifically</w:t>
            </w:r>
            <w:r w:rsidR="00BB51A3">
              <w:rPr>
                <w:rFonts w:ascii="Calibri" w:hAnsi="Calibri" w:cs="Calibri"/>
              </w:rPr>
              <w:t xml:space="preserve"> the requirements of the peer review process</w:t>
            </w:r>
            <w:r w:rsidR="008876B9" w:rsidRPr="008876B9">
              <w:rPr>
                <w:rFonts w:ascii="Calibri" w:hAnsi="Calibri" w:cs="Calibri"/>
              </w:rPr>
              <w:t xml:space="preserve">, in particular amongst more junior </w:t>
            </w:r>
            <w:r w:rsidR="00727C2A">
              <w:rPr>
                <w:rFonts w:ascii="Calibri" w:hAnsi="Calibri" w:cs="Calibri"/>
              </w:rPr>
              <w:t>researchers</w:t>
            </w:r>
            <w:r w:rsidR="008876B9" w:rsidRPr="008876B9">
              <w:rPr>
                <w:rFonts w:ascii="Calibri" w:hAnsi="Calibri" w:cs="Calibri"/>
              </w:rPr>
              <w:t xml:space="preserve"> with limited reviewing experience</w:t>
            </w:r>
            <w:r w:rsidR="005F456E">
              <w:rPr>
                <w:rFonts w:ascii="Calibri" w:hAnsi="Calibri" w:cs="Calibri"/>
              </w:rPr>
              <w:t>.</w:t>
            </w:r>
          </w:p>
        </w:tc>
      </w:tr>
    </w:tbl>
    <w:p w14:paraId="6DEE688D" w14:textId="77777777" w:rsidR="00D37628" w:rsidRDefault="00D37628" w:rsidP="009D7816">
      <w:pPr>
        <w:pStyle w:val="BodyText"/>
        <w:spacing w:after="360"/>
      </w:pPr>
    </w:p>
    <w:p w14:paraId="6E2DE12E" w14:textId="77777777" w:rsidR="00D37628" w:rsidRDefault="00D37628">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1598"/>
        <w:gridCol w:w="1650"/>
        <w:gridCol w:w="1509"/>
        <w:gridCol w:w="2280"/>
      </w:tblGrid>
      <w:tr w:rsidR="00F617DE" w:rsidRPr="000848B5" w14:paraId="4153CB10" w14:textId="77777777" w:rsidTr="0026651A">
        <w:tc>
          <w:tcPr>
            <w:tcW w:w="9039" w:type="dxa"/>
            <w:gridSpan w:val="5"/>
            <w:shd w:val="clear" w:color="auto" w:fill="auto"/>
          </w:tcPr>
          <w:p w14:paraId="71249A91" w14:textId="77777777" w:rsidR="00F617DE" w:rsidRPr="000848B5" w:rsidRDefault="00F617DE" w:rsidP="000848B5">
            <w:pPr>
              <w:pStyle w:val="BodyText"/>
              <w:spacing w:after="360"/>
              <w:rPr>
                <w:rStyle w:val="HighlightBold"/>
              </w:rPr>
            </w:pPr>
            <w:r w:rsidRPr="000848B5">
              <w:rPr>
                <w:rStyle w:val="HighlightBold"/>
              </w:rPr>
              <w:t>3B</w:t>
            </w:r>
            <w:r w:rsidR="008D07FE" w:rsidRPr="000848B5">
              <w:rPr>
                <w:rStyle w:val="HighlightBold"/>
              </w:rPr>
              <w:t>.</w:t>
            </w:r>
            <w:r w:rsidRPr="000848B5">
              <w:rPr>
                <w:rStyle w:val="HighlightBold"/>
              </w:rPr>
              <w:t xml:space="preserve"> Information on investigations of research misconduct that have been </w:t>
            </w:r>
            <w:proofErr w:type="gramStart"/>
            <w:r w:rsidRPr="000848B5">
              <w:rPr>
                <w:rStyle w:val="HighlightBold"/>
              </w:rPr>
              <w:t>undertaken</w:t>
            </w:r>
            <w:proofErr w:type="gramEnd"/>
          </w:p>
          <w:p w14:paraId="244AAC6E" w14:textId="77777777" w:rsidR="00EF5F25" w:rsidRPr="000848B5" w:rsidRDefault="00F617DE" w:rsidP="000848B5">
            <w:pPr>
              <w:pStyle w:val="BodyText"/>
              <w:spacing w:after="360"/>
            </w:pPr>
            <w:r w:rsidRPr="000848B5">
              <w:t xml:space="preserve">Please complete the table on the number of </w:t>
            </w:r>
            <w:r w:rsidR="00B96104" w:rsidRPr="000848B5">
              <w:rPr>
                <w:rStyle w:val="HighlightBold"/>
              </w:rPr>
              <w:t xml:space="preserve">formal </w:t>
            </w:r>
            <w:r w:rsidRPr="000848B5">
              <w:rPr>
                <w:rStyle w:val="HighlightBold"/>
              </w:rPr>
              <w:t>investigations completed during the period under review</w:t>
            </w:r>
            <w:r w:rsidRPr="000848B5">
              <w:t xml:space="preserve"> (including investigations which completed during this period but started in a previous academic year). Information from ongoing investigations should not be submitted.</w:t>
            </w:r>
            <w:r w:rsidR="00596CE5" w:rsidRPr="000848B5">
              <w:t xml:space="preserve"> </w:t>
            </w:r>
          </w:p>
          <w:p w14:paraId="5FC5C642" w14:textId="77777777" w:rsidR="00F617DE" w:rsidRPr="000848B5" w:rsidRDefault="00F84C36" w:rsidP="000848B5">
            <w:pPr>
              <w:pStyle w:val="BodyText"/>
              <w:spacing w:after="360"/>
            </w:pPr>
            <w:r w:rsidRPr="000848B5">
              <w:t xml:space="preserve">An organisation’s </w:t>
            </w:r>
            <w:r w:rsidR="00AF0349" w:rsidRPr="000848B5">
              <w:t>procedure may include a</w:t>
            </w:r>
            <w:r w:rsidR="0021238C" w:rsidRPr="000848B5">
              <w:t>n</w:t>
            </w:r>
            <w:r w:rsidR="00AF0349" w:rsidRPr="000848B5">
              <w:t xml:space="preserve"> </w:t>
            </w:r>
            <w:r w:rsidR="00967C63" w:rsidRPr="000848B5">
              <w:t>initial</w:t>
            </w:r>
            <w:r w:rsidR="0021238C" w:rsidRPr="000848B5">
              <w:t xml:space="preserve">, </w:t>
            </w:r>
            <w:r w:rsidR="00AF0349" w:rsidRPr="000848B5">
              <w:t>preliminary</w:t>
            </w:r>
            <w:r w:rsidR="004E6E02" w:rsidRPr="000848B5">
              <w:t>,</w:t>
            </w:r>
            <w:r w:rsidR="00AF0349" w:rsidRPr="000848B5">
              <w:t xml:space="preserve"> or screening sta</w:t>
            </w:r>
            <w:r w:rsidR="009E6A88" w:rsidRPr="000848B5">
              <w:t xml:space="preserve">ge to determine whether a formal investigation needs to be completed. These allegations should be </w:t>
            </w:r>
            <w:r w:rsidR="00C90B59" w:rsidRPr="000848B5">
              <w:t>included</w:t>
            </w:r>
            <w:r w:rsidR="009E6A88" w:rsidRPr="000848B5">
              <w:t xml:space="preserve"> </w:t>
            </w:r>
            <w:r w:rsidR="00C90B59" w:rsidRPr="000848B5">
              <w:t>in</w:t>
            </w:r>
            <w:r w:rsidR="009E6A88" w:rsidRPr="000848B5">
              <w:t xml:space="preserve"> the first column</w:t>
            </w:r>
            <w:r w:rsidR="00EF5F25" w:rsidRPr="000848B5">
              <w:t xml:space="preserve"> but only those that proceeded past this stage, to formal investigations, should be </w:t>
            </w:r>
            <w:r w:rsidR="00C90B59" w:rsidRPr="000848B5">
              <w:t>included</w:t>
            </w:r>
            <w:r w:rsidR="00EF5F25" w:rsidRPr="000848B5">
              <w:t xml:space="preserve"> in the second column.</w:t>
            </w:r>
          </w:p>
        </w:tc>
      </w:tr>
      <w:tr w:rsidR="00F617DE" w:rsidRPr="000848B5" w14:paraId="439C833C" w14:textId="77777777" w:rsidTr="0026651A">
        <w:tc>
          <w:tcPr>
            <w:tcW w:w="2002" w:type="dxa"/>
            <w:vMerge w:val="restart"/>
            <w:shd w:val="clear" w:color="auto" w:fill="auto"/>
            <w:vAlign w:val="center"/>
          </w:tcPr>
          <w:p w14:paraId="46A1ECAB" w14:textId="77777777" w:rsidR="00F617DE" w:rsidRPr="000848B5" w:rsidRDefault="00F617DE" w:rsidP="000848B5">
            <w:pPr>
              <w:pStyle w:val="BodyText"/>
              <w:spacing w:after="0" w:line="240" w:lineRule="auto"/>
              <w:rPr>
                <w:rStyle w:val="HighlightBold"/>
              </w:rPr>
            </w:pPr>
            <w:r w:rsidRPr="000848B5">
              <w:rPr>
                <w:rStyle w:val="HighlightBold"/>
              </w:rPr>
              <w:t>Type of allegation</w:t>
            </w:r>
          </w:p>
        </w:tc>
        <w:tc>
          <w:tcPr>
            <w:tcW w:w="7037" w:type="dxa"/>
            <w:gridSpan w:val="4"/>
            <w:shd w:val="clear" w:color="auto" w:fill="auto"/>
            <w:vAlign w:val="center"/>
          </w:tcPr>
          <w:p w14:paraId="4D013D61" w14:textId="77777777" w:rsidR="00F617DE" w:rsidRPr="000848B5" w:rsidRDefault="00F617DE" w:rsidP="000848B5">
            <w:pPr>
              <w:pStyle w:val="BodyText"/>
              <w:spacing w:after="0" w:line="240" w:lineRule="auto"/>
              <w:jc w:val="center"/>
              <w:rPr>
                <w:rStyle w:val="HighlightBold"/>
              </w:rPr>
            </w:pPr>
            <w:r w:rsidRPr="000848B5">
              <w:rPr>
                <w:rStyle w:val="HighlightBold"/>
              </w:rPr>
              <w:t xml:space="preserve">Number of allegations </w:t>
            </w:r>
          </w:p>
        </w:tc>
      </w:tr>
      <w:tr w:rsidR="00791871" w:rsidRPr="000848B5" w14:paraId="72C063F8" w14:textId="77777777" w:rsidTr="0026651A">
        <w:tc>
          <w:tcPr>
            <w:tcW w:w="2002" w:type="dxa"/>
            <w:vMerge/>
            <w:shd w:val="clear" w:color="auto" w:fill="auto"/>
            <w:vAlign w:val="center"/>
          </w:tcPr>
          <w:p w14:paraId="66637C32" w14:textId="77777777" w:rsidR="00F617DE" w:rsidRPr="000848B5" w:rsidRDefault="00F617DE" w:rsidP="000848B5">
            <w:pPr>
              <w:pStyle w:val="BodyText"/>
              <w:spacing w:after="0" w:line="240" w:lineRule="auto"/>
              <w:rPr>
                <w:rStyle w:val="HighlightBold"/>
              </w:rPr>
            </w:pPr>
          </w:p>
        </w:tc>
        <w:tc>
          <w:tcPr>
            <w:tcW w:w="1598" w:type="dxa"/>
            <w:shd w:val="clear" w:color="auto" w:fill="auto"/>
            <w:vAlign w:val="center"/>
          </w:tcPr>
          <w:p w14:paraId="11A07D7B" w14:textId="77777777" w:rsidR="00F617DE" w:rsidRPr="000848B5" w:rsidRDefault="00D37628" w:rsidP="000848B5">
            <w:pPr>
              <w:pStyle w:val="BodyText"/>
              <w:spacing w:after="0" w:line="240" w:lineRule="auto"/>
              <w:jc w:val="center"/>
              <w:rPr>
                <w:rStyle w:val="HighlightBold"/>
              </w:rPr>
            </w:pPr>
            <w:r w:rsidRPr="000848B5">
              <w:rPr>
                <w:rStyle w:val="HighlightBold"/>
              </w:rPr>
              <w:t>N</w:t>
            </w:r>
            <w:r w:rsidR="00292C74" w:rsidRPr="000848B5">
              <w:rPr>
                <w:rStyle w:val="HighlightBold"/>
              </w:rPr>
              <w:t xml:space="preserve">umber of allegations reported to the organisation </w:t>
            </w:r>
          </w:p>
        </w:tc>
        <w:tc>
          <w:tcPr>
            <w:tcW w:w="1650" w:type="dxa"/>
            <w:shd w:val="clear" w:color="auto" w:fill="auto"/>
            <w:vAlign w:val="center"/>
          </w:tcPr>
          <w:p w14:paraId="54FAA010" w14:textId="77777777" w:rsidR="00F617DE" w:rsidRPr="000848B5" w:rsidRDefault="00D37628" w:rsidP="000848B5">
            <w:pPr>
              <w:pStyle w:val="BodyText"/>
              <w:spacing w:after="0" w:line="240" w:lineRule="auto"/>
              <w:jc w:val="center"/>
              <w:rPr>
                <w:rStyle w:val="HighlightBold"/>
              </w:rPr>
            </w:pPr>
            <w:r w:rsidRPr="000848B5">
              <w:rPr>
                <w:rStyle w:val="HighlightBold"/>
              </w:rPr>
              <w:t>N</w:t>
            </w:r>
            <w:r w:rsidR="007D0F06" w:rsidRPr="000848B5">
              <w:rPr>
                <w:rStyle w:val="HighlightBold"/>
              </w:rPr>
              <w:t xml:space="preserve">umber </w:t>
            </w:r>
            <w:r w:rsidR="00B903B4" w:rsidRPr="000848B5">
              <w:rPr>
                <w:rStyle w:val="HighlightBold"/>
              </w:rPr>
              <w:t>of formal investigations</w:t>
            </w:r>
          </w:p>
        </w:tc>
        <w:tc>
          <w:tcPr>
            <w:tcW w:w="1509" w:type="dxa"/>
            <w:shd w:val="clear" w:color="auto" w:fill="auto"/>
            <w:vAlign w:val="center"/>
          </w:tcPr>
          <w:p w14:paraId="2DDB717C" w14:textId="77777777" w:rsidR="00F617DE" w:rsidRPr="000848B5" w:rsidRDefault="00D37628" w:rsidP="000848B5">
            <w:pPr>
              <w:pStyle w:val="BodyText"/>
              <w:spacing w:after="0" w:line="240" w:lineRule="auto"/>
              <w:jc w:val="center"/>
              <w:rPr>
                <w:rStyle w:val="HighlightBold"/>
              </w:rPr>
            </w:pPr>
            <w:r w:rsidRPr="000848B5">
              <w:rPr>
                <w:rStyle w:val="HighlightBold"/>
              </w:rPr>
              <w:t>N</w:t>
            </w:r>
            <w:r w:rsidR="00B903B4" w:rsidRPr="000848B5">
              <w:rPr>
                <w:rStyle w:val="HighlightBold"/>
              </w:rPr>
              <w:t xml:space="preserve">umber </w:t>
            </w:r>
            <w:r w:rsidR="00F617DE" w:rsidRPr="000848B5">
              <w:rPr>
                <w:rStyle w:val="HighlightBold"/>
              </w:rPr>
              <w:t>upheld in part</w:t>
            </w:r>
            <w:r w:rsidR="00791871" w:rsidRPr="000848B5">
              <w:rPr>
                <w:rStyle w:val="HighlightBold"/>
              </w:rPr>
              <w:t xml:space="preserve"> </w:t>
            </w:r>
            <w:r w:rsidR="00F617DE" w:rsidRPr="000848B5">
              <w:rPr>
                <w:rStyle w:val="HighlightBold"/>
              </w:rPr>
              <w:t xml:space="preserve">after </w:t>
            </w:r>
            <w:r w:rsidR="00791871" w:rsidRPr="000848B5">
              <w:rPr>
                <w:rStyle w:val="HighlightBold"/>
              </w:rPr>
              <w:t xml:space="preserve">formal </w:t>
            </w:r>
            <w:r w:rsidR="00F617DE" w:rsidRPr="000848B5">
              <w:rPr>
                <w:rStyle w:val="HighlightBold"/>
              </w:rPr>
              <w:t>investigation</w:t>
            </w:r>
          </w:p>
        </w:tc>
        <w:tc>
          <w:tcPr>
            <w:tcW w:w="2280" w:type="dxa"/>
            <w:shd w:val="clear" w:color="auto" w:fill="auto"/>
            <w:vAlign w:val="center"/>
          </w:tcPr>
          <w:p w14:paraId="569D7C8F" w14:textId="77777777" w:rsidR="00F617DE" w:rsidRPr="000848B5" w:rsidRDefault="00D37628" w:rsidP="000848B5">
            <w:pPr>
              <w:pStyle w:val="BodyText"/>
              <w:spacing w:after="0" w:line="240" w:lineRule="auto"/>
              <w:jc w:val="center"/>
              <w:rPr>
                <w:rStyle w:val="HighlightBold"/>
              </w:rPr>
            </w:pPr>
            <w:r w:rsidRPr="000848B5">
              <w:rPr>
                <w:rStyle w:val="HighlightBold"/>
              </w:rPr>
              <w:t>N</w:t>
            </w:r>
            <w:r w:rsidR="00B903B4" w:rsidRPr="000848B5">
              <w:rPr>
                <w:rStyle w:val="HighlightBold"/>
              </w:rPr>
              <w:t xml:space="preserve">umber </w:t>
            </w:r>
            <w:r w:rsidR="00844507" w:rsidRPr="000848B5">
              <w:rPr>
                <w:rStyle w:val="HighlightBold"/>
              </w:rPr>
              <w:t>upheld in full after formal investigation</w:t>
            </w:r>
          </w:p>
        </w:tc>
      </w:tr>
      <w:tr w:rsidR="00CF11AA" w:rsidRPr="000848B5" w14:paraId="67F1FB00" w14:textId="77777777" w:rsidTr="0026651A">
        <w:tc>
          <w:tcPr>
            <w:tcW w:w="2002" w:type="dxa"/>
            <w:shd w:val="clear" w:color="auto" w:fill="auto"/>
          </w:tcPr>
          <w:p w14:paraId="59C8221E" w14:textId="77777777" w:rsidR="00CF11AA" w:rsidRPr="000848B5" w:rsidRDefault="00CF11AA" w:rsidP="000848B5">
            <w:pPr>
              <w:pStyle w:val="BodyText"/>
              <w:spacing w:after="0" w:line="240" w:lineRule="auto"/>
              <w:rPr>
                <w:rFonts w:cs="Calibri Light"/>
              </w:rPr>
            </w:pPr>
            <w:r w:rsidRPr="000848B5">
              <w:rPr>
                <w:rFonts w:cs="Calibri Light"/>
                <w:bCs/>
              </w:rPr>
              <w:t>Fabrication</w:t>
            </w:r>
          </w:p>
        </w:tc>
        <w:tc>
          <w:tcPr>
            <w:tcW w:w="1598" w:type="dxa"/>
            <w:shd w:val="clear" w:color="auto" w:fill="auto"/>
            <w:vAlign w:val="center"/>
          </w:tcPr>
          <w:p w14:paraId="6DD1D102" w14:textId="72E9AA89" w:rsidR="00CF11AA" w:rsidRDefault="00774BA3" w:rsidP="000848B5">
            <w:pPr>
              <w:pStyle w:val="BodyText"/>
              <w:spacing w:after="0" w:line="240" w:lineRule="auto"/>
              <w:jc w:val="center"/>
              <w:rPr>
                <w:rFonts w:ascii="Calibri" w:hAnsi="Calibri" w:cs="Calibri"/>
              </w:rPr>
            </w:pPr>
            <w:r>
              <w:rPr>
                <w:rFonts w:ascii="Calibri" w:hAnsi="Calibri" w:cs="Calibri"/>
              </w:rPr>
              <w:t>1</w:t>
            </w:r>
          </w:p>
        </w:tc>
        <w:tc>
          <w:tcPr>
            <w:tcW w:w="1650" w:type="dxa"/>
            <w:shd w:val="clear" w:color="auto" w:fill="auto"/>
          </w:tcPr>
          <w:p w14:paraId="254C1A16" w14:textId="1B1C6C3B" w:rsidR="00CF11AA" w:rsidRDefault="00F23C2C" w:rsidP="000848B5">
            <w:pPr>
              <w:pStyle w:val="BodyText"/>
              <w:spacing w:after="0" w:line="240" w:lineRule="auto"/>
              <w:jc w:val="center"/>
              <w:rPr>
                <w:rFonts w:ascii="Calibri" w:hAnsi="Calibri" w:cs="Calibri"/>
              </w:rPr>
            </w:pPr>
            <w:r>
              <w:rPr>
                <w:rFonts w:ascii="Calibri" w:hAnsi="Calibri" w:cs="Calibri"/>
              </w:rPr>
              <w:t>1</w:t>
            </w:r>
          </w:p>
        </w:tc>
        <w:tc>
          <w:tcPr>
            <w:tcW w:w="1509" w:type="dxa"/>
            <w:shd w:val="clear" w:color="auto" w:fill="auto"/>
          </w:tcPr>
          <w:p w14:paraId="7391883E" w14:textId="77777777" w:rsidR="00CF11AA" w:rsidRDefault="00CF11AA" w:rsidP="000848B5">
            <w:pPr>
              <w:pStyle w:val="BodyText"/>
              <w:spacing w:after="0" w:line="240" w:lineRule="auto"/>
              <w:jc w:val="center"/>
              <w:rPr>
                <w:rFonts w:ascii="Calibri" w:hAnsi="Calibri" w:cs="Calibri"/>
              </w:rPr>
            </w:pPr>
          </w:p>
        </w:tc>
        <w:tc>
          <w:tcPr>
            <w:tcW w:w="2280" w:type="dxa"/>
            <w:shd w:val="clear" w:color="auto" w:fill="auto"/>
          </w:tcPr>
          <w:p w14:paraId="3124B2F4" w14:textId="09A23C33" w:rsidR="00CF11AA" w:rsidRDefault="008D0276" w:rsidP="000848B5">
            <w:pPr>
              <w:pStyle w:val="BodyText"/>
              <w:spacing w:after="0" w:line="240" w:lineRule="auto"/>
              <w:jc w:val="center"/>
              <w:rPr>
                <w:rFonts w:ascii="Calibri" w:hAnsi="Calibri" w:cs="Calibri"/>
              </w:rPr>
            </w:pPr>
            <w:r>
              <w:rPr>
                <w:rFonts w:ascii="Calibri" w:hAnsi="Calibri" w:cs="Calibri"/>
              </w:rPr>
              <w:t>1</w:t>
            </w:r>
          </w:p>
        </w:tc>
      </w:tr>
      <w:tr w:rsidR="00CF11AA" w:rsidRPr="000848B5" w14:paraId="3372C3BE" w14:textId="77777777" w:rsidTr="0026651A">
        <w:tc>
          <w:tcPr>
            <w:tcW w:w="2002" w:type="dxa"/>
            <w:shd w:val="clear" w:color="auto" w:fill="auto"/>
          </w:tcPr>
          <w:p w14:paraId="49373053" w14:textId="77777777" w:rsidR="00CF11AA" w:rsidRPr="000848B5" w:rsidRDefault="00CF11AA" w:rsidP="000848B5">
            <w:pPr>
              <w:pStyle w:val="BodyText"/>
              <w:spacing w:after="0" w:line="240" w:lineRule="auto"/>
              <w:rPr>
                <w:rFonts w:cs="Calibri Light"/>
              </w:rPr>
            </w:pPr>
            <w:r w:rsidRPr="000848B5">
              <w:rPr>
                <w:rFonts w:cs="Calibri Light"/>
                <w:bCs/>
              </w:rPr>
              <w:t>Falsification</w:t>
            </w:r>
          </w:p>
        </w:tc>
        <w:tc>
          <w:tcPr>
            <w:tcW w:w="1598" w:type="dxa"/>
            <w:shd w:val="clear" w:color="auto" w:fill="auto"/>
          </w:tcPr>
          <w:p w14:paraId="6545CD9F" w14:textId="7DBC44BE" w:rsidR="00CF11AA" w:rsidRDefault="00497011" w:rsidP="000848B5">
            <w:pPr>
              <w:pStyle w:val="BodyText"/>
              <w:spacing w:after="0" w:line="240" w:lineRule="auto"/>
              <w:jc w:val="center"/>
              <w:rPr>
                <w:rFonts w:ascii="Calibri" w:hAnsi="Calibri" w:cs="Calibri"/>
              </w:rPr>
            </w:pPr>
            <w:r>
              <w:rPr>
                <w:rFonts w:ascii="Calibri" w:hAnsi="Calibri" w:cs="Calibri"/>
              </w:rPr>
              <w:t>4</w:t>
            </w:r>
          </w:p>
        </w:tc>
        <w:tc>
          <w:tcPr>
            <w:tcW w:w="1650" w:type="dxa"/>
            <w:shd w:val="clear" w:color="auto" w:fill="auto"/>
          </w:tcPr>
          <w:p w14:paraId="41EE3510" w14:textId="77777777" w:rsidR="00CF11AA" w:rsidRDefault="00CF11AA" w:rsidP="000848B5">
            <w:pPr>
              <w:pStyle w:val="BodyText"/>
              <w:spacing w:after="0" w:line="240" w:lineRule="auto"/>
              <w:jc w:val="center"/>
              <w:rPr>
                <w:rFonts w:ascii="Calibri" w:hAnsi="Calibri" w:cs="Calibri"/>
              </w:rPr>
            </w:pPr>
          </w:p>
        </w:tc>
        <w:tc>
          <w:tcPr>
            <w:tcW w:w="1509" w:type="dxa"/>
            <w:shd w:val="clear" w:color="auto" w:fill="auto"/>
          </w:tcPr>
          <w:p w14:paraId="6A767AA8" w14:textId="77777777" w:rsidR="00CF11AA" w:rsidRDefault="00CF11AA" w:rsidP="000848B5">
            <w:pPr>
              <w:pStyle w:val="BodyText"/>
              <w:spacing w:after="0" w:line="240" w:lineRule="auto"/>
              <w:jc w:val="center"/>
              <w:rPr>
                <w:rFonts w:ascii="Calibri" w:hAnsi="Calibri" w:cs="Calibri"/>
              </w:rPr>
            </w:pPr>
          </w:p>
        </w:tc>
        <w:tc>
          <w:tcPr>
            <w:tcW w:w="2280" w:type="dxa"/>
            <w:shd w:val="clear" w:color="auto" w:fill="auto"/>
          </w:tcPr>
          <w:p w14:paraId="5E4C62AF" w14:textId="77777777" w:rsidR="00CF11AA" w:rsidRDefault="00CF11AA" w:rsidP="000848B5">
            <w:pPr>
              <w:pStyle w:val="BodyText"/>
              <w:spacing w:after="0" w:line="240" w:lineRule="auto"/>
              <w:jc w:val="center"/>
              <w:rPr>
                <w:rFonts w:ascii="Calibri" w:hAnsi="Calibri" w:cs="Calibri"/>
              </w:rPr>
            </w:pPr>
          </w:p>
        </w:tc>
      </w:tr>
      <w:tr w:rsidR="00CF11AA" w:rsidRPr="000848B5" w14:paraId="3525C5A0" w14:textId="77777777" w:rsidTr="0026651A">
        <w:tc>
          <w:tcPr>
            <w:tcW w:w="2002" w:type="dxa"/>
            <w:shd w:val="clear" w:color="auto" w:fill="auto"/>
          </w:tcPr>
          <w:p w14:paraId="54CC26A4" w14:textId="77777777" w:rsidR="00CF11AA" w:rsidRPr="000848B5" w:rsidRDefault="00CF11AA" w:rsidP="000848B5">
            <w:pPr>
              <w:pStyle w:val="BodyText"/>
              <w:spacing w:after="0" w:line="240" w:lineRule="auto"/>
              <w:rPr>
                <w:rFonts w:cs="Calibri Light"/>
              </w:rPr>
            </w:pPr>
            <w:r w:rsidRPr="000848B5">
              <w:rPr>
                <w:rFonts w:cs="Calibri Light"/>
                <w:bCs/>
              </w:rPr>
              <w:t>Plagiarism</w:t>
            </w:r>
          </w:p>
        </w:tc>
        <w:tc>
          <w:tcPr>
            <w:tcW w:w="1598" w:type="dxa"/>
            <w:shd w:val="clear" w:color="auto" w:fill="auto"/>
          </w:tcPr>
          <w:p w14:paraId="36F33A85" w14:textId="201BD835" w:rsidR="00CF11AA" w:rsidRDefault="00A31F9C" w:rsidP="000848B5">
            <w:pPr>
              <w:pStyle w:val="BodyText"/>
              <w:spacing w:after="0" w:line="240" w:lineRule="auto"/>
              <w:jc w:val="center"/>
              <w:rPr>
                <w:rFonts w:ascii="Calibri" w:hAnsi="Calibri" w:cs="Calibri"/>
              </w:rPr>
            </w:pPr>
            <w:r>
              <w:rPr>
                <w:rFonts w:ascii="Calibri" w:hAnsi="Calibri" w:cs="Calibri"/>
              </w:rPr>
              <w:t>4</w:t>
            </w:r>
          </w:p>
        </w:tc>
        <w:tc>
          <w:tcPr>
            <w:tcW w:w="1650" w:type="dxa"/>
            <w:shd w:val="clear" w:color="auto" w:fill="auto"/>
          </w:tcPr>
          <w:p w14:paraId="2C18CB19" w14:textId="1BDD7D4B" w:rsidR="00CF11AA" w:rsidRDefault="00F23C2C" w:rsidP="000848B5">
            <w:pPr>
              <w:pStyle w:val="BodyText"/>
              <w:spacing w:after="0" w:line="240" w:lineRule="auto"/>
              <w:jc w:val="center"/>
              <w:rPr>
                <w:rFonts w:ascii="Calibri" w:hAnsi="Calibri" w:cs="Calibri"/>
              </w:rPr>
            </w:pPr>
            <w:r>
              <w:rPr>
                <w:rFonts w:ascii="Calibri" w:hAnsi="Calibri" w:cs="Calibri"/>
              </w:rPr>
              <w:t>1</w:t>
            </w:r>
          </w:p>
        </w:tc>
        <w:tc>
          <w:tcPr>
            <w:tcW w:w="1509" w:type="dxa"/>
            <w:shd w:val="clear" w:color="auto" w:fill="auto"/>
          </w:tcPr>
          <w:p w14:paraId="4E343C32" w14:textId="77777777" w:rsidR="00CF11AA" w:rsidRDefault="00CF11AA" w:rsidP="000848B5">
            <w:pPr>
              <w:pStyle w:val="BodyText"/>
              <w:spacing w:after="0" w:line="240" w:lineRule="auto"/>
              <w:jc w:val="center"/>
              <w:rPr>
                <w:rFonts w:ascii="Calibri" w:hAnsi="Calibri" w:cs="Calibri"/>
              </w:rPr>
            </w:pPr>
          </w:p>
        </w:tc>
        <w:tc>
          <w:tcPr>
            <w:tcW w:w="2280" w:type="dxa"/>
            <w:shd w:val="clear" w:color="auto" w:fill="auto"/>
          </w:tcPr>
          <w:p w14:paraId="44F63A42" w14:textId="77777777" w:rsidR="00CF11AA" w:rsidRDefault="00CF11AA" w:rsidP="000848B5">
            <w:pPr>
              <w:pStyle w:val="BodyText"/>
              <w:spacing w:after="0" w:line="240" w:lineRule="auto"/>
              <w:jc w:val="center"/>
              <w:rPr>
                <w:rFonts w:ascii="Calibri" w:hAnsi="Calibri" w:cs="Calibri"/>
              </w:rPr>
            </w:pPr>
          </w:p>
        </w:tc>
      </w:tr>
      <w:tr w:rsidR="00CF11AA" w:rsidRPr="000848B5" w14:paraId="35ED0EA7" w14:textId="77777777" w:rsidTr="0026651A">
        <w:tc>
          <w:tcPr>
            <w:tcW w:w="2002" w:type="dxa"/>
            <w:shd w:val="clear" w:color="auto" w:fill="auto"/>
          </w:tcPr>
          <w:p w14:paraId="051B6831" w14:textId="77777777" w:rsidR="00CF11AA" w:rsidRPr="000848B5" w:rsidRDefault="00CF11AA" w:rsidP="000848B5">
            <w:pPr>
              <w:pStyle w:val="BodyText"/>
              <w:spacing w:after="0" w:line="240" w:lineRule="auto"/>
              <w:rPr>
                <w:rFonts w:cs="Calibri Light"/>
              </w:rPr>
            </w:pPr>
            <w:r w:rsidRPr="000848B5">
              <w:rPr>
                <w:rFonts w:cs="Calibri Light"/>
                <w:bCs/>
              </w:rPr>
              <w:t xml:space="preserve">Failure to meet legal, ethical and professional obligations </w:t>
            </w:r>
          </w:p>
        </w:tc>
        <w:tc>
          <w:tcPr>
            <w:tcW w:w="1598" w:type="dxa"/>
            <w:shd w:val="clear" w:color="auto" w:fill="auto"/>
          </w:tcPr>
          <w:p w14:paraId="0778C3D8" w14:textId="35896718" w:rsidR="00CF11AA" w:rsidRDefault="00727646" w:rsidP="000848B5">
            <w:pPr>
              <w:pStyle w:val="BodyText"/>
              <w:spacing w:after="0" w:line="240" w:lineRule="auto"/>
              <w:jc w:val="center"/>
              <w:rPr>
                <w:rFonts w:ascii="Calibri" w:hAnsi="Calibri" w:cs="Calibri"/>
              </w:rPr>
            </w:pPr>
            <w:r>
              <w:rPr>
                <w:rFonts w:ascii="Calibri" w:hAnsi="Calibri" w:cs="Calibri"/>
              </w:rPr>
              <w:t>1</w:t>
            </w:r>
          </w:p>
        </w:tc>
        <w:tc>
          <w:tcPr>
            <w:tcW w:w="1650" w:type="dxa"/>
            <w:shd w:val="clear" w:color="auto" w:fill="auto"/>
          </w:tcPr>
          <w:p w14:paraId="3EFDF71B" w14:textId="77777777" w:rsidR="00CF11AA" w:rsidRDefault="00CF11AA" w:rsidP="000848B5">
            <w:pPr>
              <w:pStyle w:val="BodyText"/>
              <w:spacing w:after="0" w:line="240" w:lineRule="auto"/>
              <w:jc w:val="center"/>
              <w:rPr>
                <w:rFonts w:ascii="Calibri" w:hAnsi="Calibri" w:cs="Calibri"/>
              </w:rPr>
            </w:pPr>
          </w:p>
        </w:tc>
        <w:tc>
          <w:tcPr>
            <w:tcW w:w="1509" w:type="dxa"/>
            <w:shd w:val="clear" w:color="auto" w:fill="auto"/>
          </w:tcPr>
          <w:p w14:paraId="2FFDA525" w14:textId="77777777" w:rsidR="00CF11AA" w:rsidRDefault="00CF11AA" w:rsidP="000848B5">
            <w:pPr>
              <w:pStyle w:val="BodyText"/>
              <w:spacing w:after="0" w:line="240" w:lineRule="auto"/>
              <w:jc w:val="center"/>
              <w:rPr>
                <w:rFonts w:ascii="Calibri" w:hAnsi="Calibri" w:cs="Calibri"/>
              </w:rPr>
            </w:pPr>
          </w:p>
        </w:tc>
        <w:tc>
          <w:tcPr>
            <w:tcW w:w="2280" w:type="dxa"/>
            <w:shd w:val="clear" w:color="auto" w:fill="auto"/>
          </w:tcPr>
          <w:p w14:paraId="30B54A38" w14:textId="77777777" w:rsidR="00CF11AA" w:rsidRDefault="00CF11AA" w:rsidP="000848B5">
            <w:pPr>
              <w:pStyle w:val="BodyText"/>
              <w:spacing w:after="0" w:line="240" w:lineRule="auto"/>
              <w:jc w:val="center"/>
              <w:rPr>
                <w:rFonts w:ascii="Calibri" w:hAnsi="Calibri" w:cs="Calibri"/>
              </w:rPr>
            </w:pPr>
          </w:p>
        </w:tc>
      </w:tr>
      <w:tr w:rsidR="00CF11AA" w:rsidRPr="000848B5" w14:paraId="4594B8B1" w14:textId="77777777" w:rsidTr="0026651A">
        <w:tc>
          <w:tcPr>
            <w:tcW w:w="2002" w:type="dxa"/>
            <w:shd w:val="clear" w:color="auto" w:fill="auto"/>
          </w:tcPr>
          <w:p w14:paraId="6257DB02" w14:textId="77777777" w:rsidR="00CF11AA" w:rsidRPr="000848B5" w:rsidRDefault="00CF11AA" w:rsidP="000848B5">
            <w:pPr>
              <w:pStyle w:val="BodyText"/>
              <w:spacing w:after="0" w:line="240" w:lineRule="auto"/>
              <w:rPr>
                <w:rFonts w:cs="Calibri Light"/>
              </w:rPr>
            </w:pPr>
            <w:r w:rsidRPr="000848B5">
              <w:rPr>
                <w:rFonts w:cs="Calibri Light"/>
                <w:bCs/>
              </w:rPr>
              <w:t>Misrepresentation (</w:t>
            </w:r>
            <w:proofErr w:type="spellStart"/>
            <w:r w:rsidR="00C511BD" w:rsidRPr="000848B5">
              <w:rPr>
                <w:rFonts w:cs="Calibri Light"/>
                <w:bCs/>
              </w:rPr>
              <w:t>eg</w:t>
            </w:r>
            <w:proofErr w:type="spellEnd"/>
            <w:r w:rsidRPr="000848B5">
              <w:rPr>
                <w:rFonts w:cs="Calibri Light"/>
                <w:bCs/>
              </w:rPr>
              <w:t xml:space="preserve"> data; involvement; interests; qualification; and/or publication history) </w:t>
            </w:r>
          </w:p>
        </w:tc>
        <w:tc>
          <w:tcPr>
            <w:tcW w:w="1598" w:type="dxa"/>
            <w:shd w:val="clear" w:color="auto" w:fill="auto"/>
          </w:tcPr>
          <w:p w14:paraId="5F79BA5C" w14:textId="77777777" w:rsidR="00CF11AA" w:rsidRDefault="00CF11AA" w:rsidP="000848B5">
            <w:pPr>
              <w:pStyle w:val="BodyText"/>
              <w:spacing w:after="0" w:line="240" w:lineRule="auto"/>
              <w:jc w:val="center"/>
              <w:rPr>
                <w:rFonts w:ascii="Calibri" w:hAnsi="Calibri" w:cs="Calibri"/>
              </w:rPr>
            </w:pPr>
          </w:p>
        </w:tc>
        <w:tc>
          <w:tcPr>
            <w:tcW w:w="1650" w:type="dxa"/>
            <w:shd w:val="clear" w:color="auto" w:fill="auto"/>
          </w:tcPr>
          <w:p w14:paraId="5BEF4512" w14:textId="77777777" w:rsidR="00CF11AA" w:rsidRDefault="00CF11AA" w:rsidP="000848B5">
            <w:pPr>
              <w:pStyle w:val="BodyText"/>
              <w:spacing w:after="0" w:line="240" w:lineRule="auto"/>
              <w:jc w:val="center"/>
              <w:rPr>
                <w:rFonts w:ascii="Calibri" w:hAnsi="Calibri" w:cs="Calibri"/>
              </w:rPr>
            </w:pPr>
          </w:p>
        </w:tc>
        <w:tc>
          <w:tcPr>
            <w:tcW w:w="1509" w:type="dxa"/>
            <w:shd w:val="clear" w:color="auto" w:fill="auto"/>
          </w:tcPr>
          <w:p w14:paraId="0539A1BA" w14:textId="77777777" w:rsidR="00CF11AA" w:rsidRDefault="00CF11AA" w:rsidP="000848B5">
            <w:pPr>
              <w:pStyle w:val="BodyText"/>
              <w:spacing w:after="0" w:line="240" w:lineRule="auto"/>
              <w:jc w:val="center"/>
              <w:rPr>
                <w:rFonts w:ascii="Calibri" w:hAnsi="Calibri" w:cs="Calibri"/>
              </w:rPr>
            </w:pPr>
          </w:p>
        </w:tc>
        <w:tc>
          <w:tcPr>
            <w:tcW w:w="2280" w:type="dxa"/>
            <w:shd w:val="clear" w:color="auto" w:fill="auto"/>
          </w:tcPr>
          <w:p w14:paraId="0EFE1C6A" w14:textId="77777777" w:rsidR="00CF11AA" w:rsidRDefault="00CF11AA" w:rsidP="000848B5">
            <w:pPr>
              <w:pStyle w:val="BodyText"/>
              <w:spacing w:after="0" w:line="240" w:lineRule="auto"/>
              <w:jc w:val="center"/>
              <w:rPr>
                <w:rFonts w:ascii="Calibri" w:hAnsi="Calibri" w:cs="Calibri"/>
              </w:rPr>
            </w:pPr>
          </w:p>
        </w:tc>
      </w:tr>
      <w:tr w:rsidR="00CF11AA" w:rsidRPr="000848B5" w14:paraId="5221F6FB" w14:textId="77777777" w:rsidTr="0026651A">
        <w:tc>
          <w:tcPr>
            <w:tcW w:w="2002" w:type="dxa"/>
            <w:shd w:val="clear" w:color="auto" w:fill="auto"/>
          </w:tcPr>
          <w:p w14:paraId="757E4241" w14:textId="77777777" w:rsidR="00CF11AA" w:rsidRPr="000848B5" w:rsidRDefault="00CF11AA" w:rsidP="000848B5">
            <w:pPr>
              <w:pStyle w:val="BodyText"/>
              <w:spacing w:after="0" w:line="240" w:lineRule="auto"/>
              <w:rPr>
                <w:rFonts w:cs="Calibri Light"/>
              </w:rPr>
            </w:pPr>
            <w:r w:rsidRPr="000848B5">
              <w:rPr>
                <w:rFonts w:cs="Calibri Light"/>
                <w:bCs/>
              </w:rPr>
              <w:t xml:space="preserve">Improper dealing with allegations of misconduct </w:t>
            </w:r>
          </w:p>
        </w:tc>
        <w:tc>
          <w:tcPr>
            <w:tcW w:w="1598" w:type="dxa"/>
            <w:shd w:val="clear" w:color="auto" w:fill="auto"/>
          </w:tcPr>
          <w:p w14:paraId="07C09D4B" w14:textId="77777777" w:rsidR="00CF11AA" w:rsidRDefault="00CF11AA" w:rsidP="000848B5">
            <w:pPr>
              <w:pStyle w:val="BodyText"/>
              <w:spacing w:after="0" w:line="240" w:lineRule="auto"/>
              <w:jc w:val="center"/>
              <w:rPr>
                <w:rFonts w:ascii="Calibri" w:hAnsi="Calibri" w:cs="Calibri"/>
              </w:rPr>
            </w:pPr>
          </w:p>
        </w:tc>
        <w:tc>
          <w:tcPr>
            <w:tcW w:w="1650" w:type="dxa"/>
            <w:shd w:val="clear" w:color="auto" w:fill="auto"/>
          </w:tcPr>
          <w:p w14:paraId="035F0C75" w14:textId="77777777" w:rsidR="00CF11AA" w:rsidRDefault="00CF11AA" w:rsidP="000848B5">
            <w:pPr>
              <w:pStyle w:val="BodyText"/>
              <w:spacing w:after="0" w:line="240" w:lineRule="auto"/>
              <w:jc w:val="center"/>
              <w:rPr>
                <w:rFonts w:ascii="Calibri" w:hAnsi="Calibri" w:cs="Calibri"/>
              </w:rPr>
            </w:pPr>
          </w:p>
        </w:tc>
        <w:tc>
          <w:tcPr>
            <w:tcW w:w="1509" w:type="dxa"/>
            <w:shd w:val="clear" w:color="auto" w:fill="auto"/>
          </w:tcPr>
          <w:p w14:paraId="706D9F8B" w14:textId="77777777" w:rsidR="00CF11AA" w:rsidRDefault="00CF11AA" w:rsidP="000848B5">
            <w:pPr>
              <w:pStyle w:val="BodyText"/>
              <w:spacing w:after="0" w:line="240" w:lineRule="auto"/>
              <w:jc w:val="center"/>
              <w:rPr>
                <w:rFonts w:ascii="Calibri" w:hAnsi="Calibri" w:cs="Calibri"/>
              </w:rPr>
            </w:pPr>
          </w:p>
        </w:tc>
        <w:tc>
          <w:tcPr>
            <w:tcW w:w="2280" w:type="dxa"/>
            <w:shd w:val="clear" w:color="auto" w:fill="auto"/>
          </w:tcPr>
          <w:p w14:paraId="388E9CCB" w14:textId="77777777" w:rsidR="00CF11AA" w:rsidRDefault="00CF11AA" w:rsidP="000848B5">
            <w:pPr>
              <w:pStyle w:val="BodyText"/>
              <w:spacing w:after="0" w:line="240" w:lineRule="auto"/>
              <w:jc w:val="center"/>
              <w:rPr>
                <w:rFonts w:ascii="Calibri" w:hAnsi="Calibri" w:cs="Calibri"/>
              </w:rPr>
            </w:pPr>
          </w:p>
        </w:tc>
      </w:tr>
      <w:tr w:rsidR="00CF11AA" w:rsidRPr="000848B5" w14:paraId="717DDB37" w14:textId="77777777" w:rsidTr="0026651A">
        <w:tc>
          <w:tcPr>
            <w:tcW w:w="2002" w:type="dxa"/>
            <w:shd w:val="clear" w:color="auto" w:fill="auto"/>
          </w:tcPr>
          <w:p w14:paraId="7C0CCFD9" w14:textId="77777777" w:rsidR="00CF11AA" w:rsidRPr="000848B5" w:rsidRDefault="00CF11AA" w:rsidP="000848B5">
            <w:pPr>
              <w:pStyle w:val="BodyText"/>
              <w:spacing w:after="0" w:line="240" w:lineRule="auto"/>
              <w:rPr>
                <w:rFonts w:cs="Calibri Light"/>
              </w:rPr>
            </w:pPr>
            <w:r w:rsidRPr="000848B5">
              <w:rPr>
                <w:rFonts w:cs="Calibri Light"/>
                <w:bCs/>
              </w:rPr>
              <w:t xml:space="preserve">Multiple areas of concern (when received in a single allegation) </w:t>
            </w:r>
          </w:p>
        </w:tc>
        <w:tc>
          <w:tcPr>
            <w:tcW w:w="1598" w:type="dxa"/>
            <w:shd w:val="clear" w:color="auto" w:fill="auto"/>
          </w:tcPr>
          <w:p w14:paraId="128EC1C7" w14:textId="77777777" w:rsidR="00CF11AA" w:rsidRDefault="00CF11AA" w:rsidP="000848B5">
            <w:pPr>
              <w:pStyle w:val="BodyText"/>
              <w:spacing w:after="0" w:line="240" w:lineRule="auto"/>
              <w:jc w:val="center"/>
              <w:rPr>
                <w:rFonts w:ascii="Calibri" w:hAnsi="Calibri" w:cs="Calibri"/>
              </w:rPr>
            </w:pPr>
          </w:p>
        </w:tc>
        <w:tc>
          <w:tcPr>
            <w:tcW w:w="1650" w:type="dxa"/>
            <w:shd w:val="clear" w:color="auto" w:fill="auto"/>
          </w:tcPr>
          <w:p w14:paraId="09ACB235" w14:textId="77777777" w:rsidR="00CF11AA" w:rsidRDefault="00CF11AA" w:rsidP="000848B5">
            <w:pPr>
              <w:pStyle w:val="BodyText"/>
              <w:spacing w:after="0" w:line="240" w:lineRule="auto"/>
              <w:jc w:val="center"/>
              <w:rPr>
                <w:rFonts w:ascii="Calibri" w:hAnsi="Calibri" w:cs="Calibri"/>
              </w:rPr>
            </w:pPr>
          </w:p>
        </w:tc>
        <w:tc>
          <w:tcPr>
            <w:tcW w:w="1509" w:type="dxa"/>
            <w:shd w:val="clear" w:color="auto" w:fill="auto"/>
          </w:tcPr>
          <w:p w14:paraId="413D5699" w14:textId="77777777" w:rsidR="00CF11AA" w:rsidRDefault="00CF11AA" w:rsidP="000848B5">
            <w:pPr>
              <w:pStyle w:val="BodyText"/>
              <w:spacing w:after="0" w:line="240" w:lineRule="auto"/>
              <w:jc w:val="center"/>
              <w:rPr>
                <w:rFonts w:ascii="Calibri" w:hAnsi="Calibri" w:cs="Calibri"/>
              </w:rPr>
            </w:pPr>
          </w:p>
        </w:tc>
        <w:tc>
          <w:tcPr>
            <w:tcW w:w="2280" w:type="dxa"/>
            <w:shd w:val="clear" w:color="auto" w:fill="auto"/>
          </w:tcPr>
          <w:p w14:paraId="69300006" w14:textId="77777777" w:rsidR="00CF11AA" w:rsidRDefault="00CF11AA" w:rsidP="000848B5">
            <w:pPr>
              <w:pStyle w:val="BodyText"/>
              <w:spacing w:after="0" w:line="240" w:lineRule="auto"/>
              <w:jc w:val="center"/>
              <w:rPr>
                <w:rFonts w:ascii="Calibri" w:hAnsi="Calibri" w:cs="Calibri"/>
              </w:rPr>
            </w:pPr>
          </w:p>
        </w:tc>
      </w:tr>
      <w:tr w:rsidR="00CF11AA" w:rsidRPr="000848B5" w14:paraId="3C37A078" w14:textId="77777777" w:rsidTr="0026651A">
        <w:tc>
          <w:tcPr>
            <w:tcW w:w="2002" w:type="dxa"/>
            <w:shd w:val="clear" w:color="auto" w:fill="auto"/>
          </w:tcPr>
          <w:p w14:paraId="044FC28C" w14:textId="77777777" w:rsidR="00CF11AA" w:rsidRPr="000848B5" w:rsidRDefault="00CF11AA" w:rsidP="000848B5">
            <w:pPr>
              <w:pStyle w:val="BodyText"/>
              <w:spacing w:after="0" w:line="240" w:lineRule="auto"/>
              <w:rPr>
                <w:rFonts w:cs="Calibri Light"/>
              </w:rPr>
            </w:pPr>
            <w:r w:rsidRPr="000848B5">
              <w:rPr>
                <w:rFonts w:cs="Calibri Light"/>
                <w:bCs/>
                <w:i/>
              </w:rPr>
              <w:t xml:space="preserve">Other* </w:t>
            </w:r>
          </w:p>
        </w:tc>
        <w:tc>
          <w:tcPr>
            <w:tcW w:w="1598" w:type="dxa"/>
            <w:shd w:val="clear" w:color="auto" w:fill="auto"/>
          </w:tcPr>
          <w:p w14:paraId="02E72830" w14:textId="77777777" w:rsidR="00CF11AA" w:rsidRDefault="00CF11AA" w:rsidP="000848B5">
            <w:pPr>
              <w:pStyle w:val="BodyText"/>
              <w:spacing w:after="0" w:line="240" w:lineRule="auto"/>
              <w:jc w:val="center"/>
              <w:rPr>
                <w:rFonts w:ascii="Calibri" w:hAnsi="Calibri" w:cs="Calibri"/>
              </w:rPr>
            </w:pPr>
          </w:p>
        </w:tc>
        <w:tc>
          <w:tcPr>
            <w:tcW w:w="1650" w:type="dxa"/>
            <w:shd w:val="clear" w:color="auto" w:fill="auto"/>
          </w:tcPr>
          <w:p w14:paraId="78FD7D2B" w14:textId="77777777" w:rsidR="00CF11AA" w:rsidRDefault="00CF11AA" w:rsidP="000848B5">
            <w:pPr>
              <w:pStyle w:val="BodyText"/>
              <w:spacing w:after="0" w:line="240" w:lineRule="auto"/>
              <w:jc w:val="center"/>
              <w:rPr>
                <w:rFonts w:ascii="Calibri" w:hAnsi="Calibri" w:cs="Calibri"/>
              </w:rPr>
            </w:pPr>
          </w:p>
        </w:tc>
        <w:tc>
          <w:tcPr>
            <w:tcW w:w="1509" w:type="dxa"/>
            <w:shd w:val="clear" w:color="auto" w:fill="auto"/>
          </w:tcPr>
          <w:p w14:paraId="2FB7E29F" w14:textId="77777777" w:rsidR="00CF11AA" w:rsidRDefault="00CF11AA" w:rsidP="000848B5">
            <w:pPr>
              <w:pStyle w:val="BodyText"/>
              <w:spacing w:after="0" w:line="240" w:lineRule="auto"/>
              <w:jc w:val="center"/>
              <w:rPr>
                <w:rFonts w:ascii="Calibri" w:hAnsi="Calibri" w:cs="Calibri"/>
              </w:rPr>
            </w:pPr>
          </w:p>
        </w:tc>
        <w:tc>
          <w:tcPr>
            <w:tcW w:w="2280" w:type="dxa"/>
            <w:shd w:val="clear" w:color="auto" w:fill="auto"/>
          </w:tcPr>
          <w:p w14:paraId="3C7DABE1" w14:textId="77777777" w:rsidR="00CF11AA" w:rsidRDefault="00CF11AA" w:rsidP="000848B5">
            <w:pPr>
              <w:pStyle w:val="BodyText"/>
              <w:spacing w:after="0" w:line="240" w:lineRule="auto"/>
              <w:jc w:val="center"/>
              <w:rPr>
                <w:rFonts w:ascii="Calibri" w:hAnsi="Calibri" w:cs="Calibri"/>
              </w:rPr>
            </w:pPr>
          </w:p>
        </w:tc>
      </w:tr>
      <w:tr w:rsidR="00CF11AA" w:rsidRPr="000848B5" w14:paraId="1B32257E" w14:textId="77777777" w:rsidTr="0026651A">
        <w:tc>
          <w:tcPr>
            <w:tcW w:w="2002" w:type="dxa"/>
            <w:shd w:val="clear" w:color="auto" w:fill="auto"/>
            <w:vAlign w:val="center"/>
          </w:tcPr>
          <w:p w14:paraId="3D13EB3E" w14:textId="77777777" w:rsidR="00CF11AA" w:rsidRPr="000848B5" w:rsidRDefault="00CF11AA" w:rsidP="000848B5">
            <w:pPr>
              <w:pStyle w:val="BodyText"/>
              <w:spacing w:after="0" w:line="240" w:lineRule="auto"/>
              <w:rPr>
                <w:rStyle w:val="HighlightBold"/>
              </w:rPr>
            </w:pPr>
            <w:r w:rsidRPr="000848B5">
              <w:rPr>
                <w:rStyle w:val="HighlightBold"/>
              </w:rPr>
              <w:t>Total:</w:t>
            </w:r>
          </w:p>
        </w:tc>
        <w:tc>
          <w:tcPr>
            <w:tcW w:w="1598" w:type="dxa"/>
            <w:shd w:val="clear" w:color="auto" w:fill="auto"/>
            <w:vAlign w:val="center"/>
          </w:tcPr>
          <w:p w14:paraId="40348696" w14:textId="46BEA344" w:rsidR="00CF11AA" w:rsidRDefault="001A0945" w:rsidP="000848B5">
            <w:pPr>
              <w:pStyle w:val="BodyText"/>
              <w:spacing w:after="0" w:line="240" w:lineRule="auto"/>
              <w:jc w:val="center"/>
              <w:rPr>
                <w:rStyle w:val="HighlightBold"/>
                <w:rFonts w:cs="Calibri"/>
              </w:rPr>
            </w:pPr>
            <w:r>
              <w:rPr>
                <w:rStyle w:val="HighlightBold"/>
                <w:rFonts w:cs="Calibri"/>
              </w:rPr>
              <w:t>10</w:t>
            </w:r>
          </w:p>
        </w:tc>
        <w:tc>
          <w:tcPr>
            <w:tcW w:w="1650" w:type="dxa"/>
            <w:shd w:val="clear" w:color="auto" w:fill="auto"/>
          </w:tcPr>
          <w:p w14:paraId="3A1BF2E6" w14:textId="1A8A39C1" w:rsidR="00CF11AA" w:rsidRDefault="001A0945" w:rsidP="000848B5">
            <w:pPr>
              <w:pStyle w:val="BodyText"/>
              <w:spacing w:after="0" w:line="240" w:lineRule="auto"/>
              <w:jc w:val="center"/>
              <w:rPr>
                <w:rStyle w:val="HighlightBold"/>
                <w:rFonts w:cs="Calibri"/>
              </w:rPr>
            </w:pPr>
            <w:r>
              <w:rPr>
                <w:rStyle w:val="HighlightBold"/>
                <w:rFonts w:cs="Calibri"/>
              </w:rPr>
              <w:t>2</w:t>
            </w:r>
          </w:p>
        </w:tc>
        <w:tc>
          <w:tcPr>
            <w:tcW w:w="1509" w:type="dxa"/>
            <w:shd w:val="clear" w:color="auto" w:fill="auto"/>
          </w:tcPr>
          <w:p w14:paraId="5D422331" w14:textId="77777777" w:rsidR="00CF11AA" w:rsidRDefault="00CF11AA" w:rsidP="000848B5">
            <w:pPr>
              <w:pStyle w:val="BodyText"/>
              <w:spacing w:after="0" w:line="240" w:lineRule="auto"/>
              <w:jc w:val="center"/>
              <w:rPr>
                <w:rStyle w:val="HighlightBold"/>
                <w:rFonts w:cs="Calibri"/>
              </w:rPr>
            </w:pPr>
          </w:p>
        </w:tc>
        <w:tc>
          <w:tcPr>
            <w:tcW w:w="2280" w:type="dxa"/>
            <w:shd w:val="clear" w:color="auto" w:fill="auto"/>
          </w:tcPr>
          <w:p w14:paraId="4D4CED23" w14:textId="43D6509E" w:rsidR="00CF11AA" w:rsidRDefault="001A0945" w:rsidP="000848B5">
            <w:pPr>
              <w:pStyle w:val="BodyText"/>
              <w:spacing w:after="0" w:line="240" w:lineRule="auto"/>
              <w:jc w:val="center"/>
              <w:rPr>
                <w:rStyle w:val="HighlightBold"/>
                <w:rFonts w:cs="Calibri"/>
              </w:rPr>
            </w:pPr>
            <w:r>
              <w:rPr>
                <w:rStyle w:val="HighlightBold"/>
                <w:rFonts w:cs="Calibri"/>
              </w:rPr>
              <w:t>1</w:t>
            </w:r>
          </w:p>
        </w:tc>
      </w:tr>
      <w:tr w:rsidR="00F617DE" w:rsidRPr="000848B5" w14:paraId="237CB2F9" w14:textId="77777777" w:rsidTr="0026651A">
        <w:tc>
          <w:tcPr>
            <w:tcW w:w="9039" w:type="dxa"/>
            <w:gridSpan w:val="5"/>
            <w:shd w:val="clear" w:color="auto" w:fill="auto"/>
          </w:tcPr>
          <w:p w14:paraId="6DD51B14" w14:textId="77777777" w:rsidR="00F617DE" w:rsidRPr="000848B5" w:rsidRDefault="00F617DE" w:rsidP="000848B5">
            <w:pPr>
              <w:pStyle w:val="BodyText"/>
              <w:spacing w:after="0"/>
              <w:rPr>
                <w:rStyle w:val="HighlightBold"/>
              </w:rPr>
            </w:pPr>
            <w:r w:rsidRPr="000848B5">
              <w:rPr>
                <w:rStyle w:val="HighlightBold"/>
              </w:rPr>
              <w:t xml:space="preserve">*If you listed any allegations under the ‘Other’ category, please give a brief, high-level </w:t>
            </w:r>
            <w:r w:rsidRPr="000848B5">
              <w:rPr>
                <w:rStyle w:val="HighlightBold"/>
              </w:rPr>
              <w:lastRenderedPageBreak/>
              <w:t>summary of their type here. Do not give any identifying or confidential information when responding.</w:t>
            </w:r>
          </w:p>
        </w:tc>
      </w:tr>
      <w:tr w:rsidR="00F617DE" w:rsidRPr="000848B5" w14:paraId="23D77339" w14:textId="77777777" w:rsidTr="0026651A">
        <w:trPr>
          <w:trHeight w:val="407"/>
        </w:trPr>
        <w:tc>
          <w:tcPr>
            <w:tcW w:w="9039" w:type="dxa"/>
            <w:gridSpan w:val="5"/>
            <w:shd w:val="clear" w:color="auto" w:fill="auto"/>
          </w:tcPr>
          <w:p w14:paraId="63DC4A2A" w14:textId="3D3CBFE3" w:rsidR="005866D1" w:rsidRDefault="005866D1" w:rsidP="005866D1">
            <w:pPr>
              <w:pStyle w:val="BodyText"/>
              <w:rPr>
                <w:rFonts w:ascii="Calibri" w:hAnsi="Calibri" w:cs="Calibri"/>
              </w:rPr>
            </w:pPr>
            <w:r>
              <w:rPr>
                <w:rFonts w:ascii="Calibri" w:hAnsi="Calibri" w:cs="Calibri"/>
              </w:rPr>
              <w:lastRenderedPageBreak/>
              <w:t xml:space="preserve">In late 2021 the College received an allegation from a former student that her supervisor had submitted her </w:t>
            </w:r>
            <w:r w:rsidR="0011139D">
              <w:rPr>
                <w:rFonts w:ascii="Calibri" w:hAnsi="Calibri" w:cs="Calibri"/>
              </w:rPr>
              <w:t>MSc</w:t>
            </w:r>
            <w:r>
              <w:rPr>
                <w:rFonts w:ascii="Calibri" w:hAnsi="Calibri" w:cs="Calibri"/>
              </w:rPr>
              <w:t xml:space="preserve"> thesis for publication without permission or authorisation.  </w:t>
            </w:r>
            <w:r w:rsidR="0011139D">
              <w:rPr>
                <w:rFonts w:ascii="Calibri" w:hAnsi="Calibri" w:cs="Calibri"/>
              </w:rPr>
              <w:t xml:space="preserve">It was alleged that </w:t>
            </w:r>
            <w:r>
              <w:rPr>
                <w:rFonts w:ascii="Calibri" w:hAnsi="Calibri" w:cs="Calibri"/>
              </w:rPr>
              <w:t>the supervisor</w:t>
            </w:r>
            <w:r w:rsidR="00B41969">
              <w:rPr>
                <w:rFonts w:ascii="Calibri" w:hAnsi="Calibri" w:cs="Calibri"/>
              </w:rPr>
              <w:t xml:space="preserve"> had</w:t>
            </w:r>
            <w:r>
              <w:rPr>
                <w:rFonts w:ascii="Calibri" w:hAnsi="Calibri" w:cs="Calibri"/>
              </w:rPr>
              <w:t xml:space="preserve"> submitted a paper for publication a year after </w:t>
            </w:r>
            <w:r w:rsidR="00B41969">
              <w:rPr>
                <w:rFonts w:ascii="Calibri" w:hAnsi="Calibri" w:cs="Calibri"/>
              </w:rPr>
              <w:t>the student</w:t>
            </w:r>
            <w:r>
              <w:rPr>
                <w:rFonts w:ascii="Calibri" w:hAnsi="Calibri" w:cs="Calibri"/>
              </w:rPr>
              <w:t xml:space="preserve"> had left the College that was substantially based on her thesis without consulting with or informing the student.  </w:t>
            </w:r>
            <w:r w:rsidR="00B41969">
              <w:rPr>
                <w:rFonts w:ascii="Calibri" w:hAnsi="Calibri" w:cs="Calibri"/>
              </w:rPr>
              <w:t>Although the former</w:t>
            </w:r>
            <w:r w:rsidR="000768C6">
              <w:rPr>
                <w:rFonts w:ascii="Calibri" w:hAnsi="Calibri" w:cs="Calibri"/>
              </w:rPr>
              <w:t xml:space="preserve"> student was included as a co-author on</w:t>
            </w:r>
            <w:r>
              <w:rPr>
                <w:rFonts w:ascii="Calibri" w:hAnsi="Calibri" w:cs="Calibri"/>
              </w:rPr>
              <w:t xml:space="preserve"> the paper</w:t>
            </w:r>
            <w:r w:rsidR="000768C6">
              <w:rPr>
                <w:rFonts w:ascii="Calibri" w:hAnsi="Calibri" w:cs="Calibri"/>
              </w:rPr>
              <w:t>, it also</w:t>
            </w:r>
            <w:r>
              <w:rPr>
                <w:rFonts w:ascii="Calibri" w:hAnsi="Calibri" w:cs="Calibri"/>
              </w:rPr>
              <w:t xml:space="preserve"> included three new co-authors, including the proposed first author, who were previously unknown to the student and who had made little or no contribution to her work or thesis.   </w:t>
            </w:r>
            <w:r w:rsidR="004E77CA">
              <w:rPr>
                <w:rFonts w:ascii="Calibri" w:hAnsi="Calibri" w:cs="Calibri"/>
              </w:rPr>
              <w:t>The</w:t>
            </w:r>
            <w:r>
              <w:rPr>
                <w:rFonts w:ascii="Calibri" w:hAnsi="Calibri" w:cs="Calibri"/>
              </w:rPr>
              <w:t xml:space="preserve"> case was referred for full investigation </w:t>
            </w:r>
            <w:r w:rsidR="004E77CA">
              <w:rPr>
                <w:rFonts w:ascii="Calibri" w:hAnsi="Calibri" w:cs="Calibri"/>
              </w:rPr>
              <w:t>after an initial screening investigation</w:t>
            </w:r>
            <w:r>
              <w:rPr>
                <w:rFonts w:ascii="Calibri" w:hAnsi="Calibri" w:cs="Calibri"/>
              </w:rPr>
              <w:t xml:space="preserve">.  </w:t>
            </w:r>
            <w:r w:rsidR="004E77CA">
              <w:rPr>
                <w:rFonts w:ascii="Calibri" w:hAnsi="Calibri" w:cs="Calibri"/>
              </w:rPr>
              <w:t>Although t</w:t>
            </w:r>
            <w:r>
              <w:rPr>
                <w:rFonts w:ascii="Calibri" w:hAnsi="Calibri" w:cs="Calibri"/>
              </w:rPr>
              <w:t>he Panel upheld the majority of the allegations</w:t>
            </w:r>
            <w:r w:rsidR="004E77CA">
              <w:rPr>
                <w:rFonts w:ascii="Calibri" w:hAnsi="Calibri" w:cs="Calibri"/>
              </w:rPr>
              <w:t xml:space="preserve"> it</w:t>
            </w:r>
            <w:r>
              <w:rPr>
                <w:rFonts w:ascii="Calibri" w:hAnsi="Calibri" w:cs="Calibri"/>
              </w:rPr>
              <w:t xml:space="preserve"> determined that there was no evidence of deliberate misconduct on the supervisor’s part and agreed there had been no intention to deceive as the student had been included as a co-author on the paper.  Although the Panel determined that deliberate research misconduct was not proven, it identified </w:t>
            </w:r>
            <w:r w:rsidR="00BC1816">
              <w:rPr>
                <w:rFonts w:ascii="Calibri" w:hAnsi="Calibri" w:cs="Calibri"/>
              </w:rPr>
              <w:t>several</w:t>
            </w:r>
            <w:r>
              <w:rPr>
                <w:rFonts w:ascii="Calibri" w:hAnsi="Calibri" w:cs="Calibri"/>
              </w:rPr>
              <w:t xml:space="preserve"> failings in the supervisor’s publication practices and recommended a number of actions to address these failings and to prevent any recurrence of the issues identified. </w:t>
            </w:r>
          </w:p>
          <w:p w14:paraId="01EAB2BB" w14:textId="5CBF4BA4" w:rsidR="00F617DE" w:rsidRPr="000848B5" w:rsidRDefault="005866D1" w:rsidP="005866D1">
            <w:pPr>
              <w:pStyle w:val="BodyText"/>
              <w:rPr>
                <w:i/>
                <w:iCs/>
              </w:rPr>
            </w:pPr>
            <w:r>
              <w:rPr>
                <w:rFonts w:ascii="Calibri" w:hAnsi="Calibri" w:cs="Calibri"/>
              </w:rPr>
              <w:t>In 2022 a PhD student was found to have submitted</w:t>
            </w:r>
            <w:r w:rsidR="00F93222">
              <w:rPr>
                <w:rFonts w:ascii="Calibri" w:hAnsi="Calibri" w:cs="Calibri"/>
              </w:rPr>
              <w:t xml:space="preserve"> a substantial amount of</w:t>
            </w:r>
            <w:r>
              <w:rPr>
                <w:rFonts w:ascii="Calibri" w:hAnsi="Calibri" w:cs="Calibri"/>
              </w:rPr>
              <w:t xml:space="preserve"> </w:t>
            </w:r>
            <w:r w:rsidR="00056D9E">
              <w:rPr>
                <w:rFonts w:ascii="Calibri" w:hAnsi="Calibri" w:cs="Calibri"/>
              </w:rPr>
              <w:t>fabricated</w:t>
            </w:r>
            <w:r>
              <w:rPr>
                <w:rFonts w:ascii="Calibri" w:hAnsi="Calibri" w:cs="Calibri"/>
              </w:rPr>
              <w:t xml:space="preserve"> data and results for both his first-year ESA (Early-Stage Assessment) progression assessment in 2020 and his second-year progression assessment in 2021.  During the screening investigation the student admitted all the allegations and confirmed that the majority of results he had submitted for both assessments had been completely fabricated.  As research misconduct was admitted there was no need to conduct a full investigation and the case was then referred to a separate Panel to determine the appropriate penalty to be applied.   Given the seriousness of the offence, the extent of the fabricated data submitted by the student, and the repeated offending in two separate years with clear intent to deceive, the Panel agreed unanimously that the student should be expelled from his PhD studies and from the College.</w:t>
            </w:r>
          </w:p>
        </w:tc>
      </w:tr>
      <w:bookmarkEnd w:id="0"/>
      <w:bookmarkEnd w:id="1"/>
    </w:tbl>
    <w:p w14:paraId="1B6C0989" w14:textId="77777777" w:rsidR="0016700C" w:rsidRDefault="0016700C" w:rsidP="00507B3B">
      <w:pPr>
        <w:tabs>
          <w:tab w:val="left" w:pos="5730"/>
        </w:tabs>
        <w:spacing w:after="360"/>
      </w:pPr>
    </w:p>
    <w:sectPr w:rsidR="0016700C" w:rsidSect="0026651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02C83" w14:textId="77777777" w:rsidR="006E004F" w:rsidRDefault="006E004F" w:rsidP="00521A22">
      <w:r>
        <w:separator/>
      </w:r>
    </w:p>
  </w:endnote>
  <w:endnote w:type="continuationSeparator" w:id="0">
    <w:p w14:paraId="0F23C5BC" w14:textId="77777777" w:rsidR="006E004F" w:rsidRDefault="006E004F" w:rsidP="0052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6D120" w14:textId="77777777" w:rsidR="006E004F" w:rsidRPr="007B6794" w:rsidRDefault="006E004F" w:rsidP="007B6794">
      <w:pPr>
        <w:pStyle w:val="BodyText"/>
        <w:rPr>
          <w:rStyle w:val="HighlightBlue"/>
        </w:rPr>
      </w:pPr>
      <w:r w:rsidRPr="007B6794">
        <w:rPr>
          <w:rStyle w:val="HighlightBlue"/>
        </w:rPr>
        <w:t>_______________</w:t>
      </w:r>
    </w:p>
  </w:footnote>
  <w:footnote w:type="continuationSeparator" w:id="0">
    <w:p w14:paraId="3E500278" w14:textId="77777777" w:rsidR="006E004F" w:rsidRPr="007B6794" w:rsidRDefault="006E004F" w:rsidP="007B6794">
      <w:pPr>
        <w:pStyle w:val="BodyText"/>
        <w:rPr>
          <w:rStyle w:val="HighlightBlue"/>
        </w:rPr>
      </w:pPr>
      <w:r w:rsidRPr="007B6794">
        <w:rPr>
          <w:rStyle w:val="HighlightBlue"/>
        </w:rPr>
        <w:t>____________________________________________________________</w:t>
      </w:r>
    </w:p>
  </w:footnote>
  <w:footnote w:type="continuationNotice" w:id="1">
    <w:p w14:paraId="04FE09B7" w14:textId="77777777" w:rsidR="006E004F" w:rsidRDefault="006E004F" w:rsidP="007B679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19A3" w14:textId="77777777" w:rsidR="00403685" w:rsidRDefault="00316323" w:rsidP="00521A22">
    <w:pPr>
      <w:pStyle w:val="Header"/>
    </w:pPr>
    <w:r>
      <w:rPr>
        <w:noProof/>
      </w:rPr>
      <w:pict w14:anchorId="7CE4F471">
        <v:group id="Group 37" o:spid="_x0000_s1025" style="position:absolute;margin-left:22.85pt;margin-top:22.85pt;width:31.15pt;height:777.25pt;z-index:251660288;mso-position-horizontal-relative:page;mso-position-vertical-relative:page;mso-width-relative:margin;mso-height-relative:margin" coordsize="3960,9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">
          <v:oval id="Oval 38" o:spid="_x0000_s1026" style="position:absolute;width:3960;height:39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" fillcolor="#1d70eb" stroked="f" strokeweight="1pt">
            <v:stroke joinstyle="miter"/>
            <v:textbox style="mso-next-textbox:#Oval 38" inset="0,0,0,.5mm">
              <w:txbxContent>
                <w:p w14:paraId="7682817E" w14:textId="77777777" w:rsidR="00403685" w:rsidRPr="00856E61" w:rsidRDefault="00403685" w:rsidP="00044AE9">
                  <w:pPr>
                    <w:pStyle w:val="PageNumberinCircle"/>
                    <w:spacing w:after="0" w:line="240" w:lineRule="auto"/>
                    <w:jc w:val="center"/>
                    <w:rPr>
                      <w:b/>
                      <w:bCs/>
                      <w:color w:val="FFFFFF"/>
                      <w:sz w:val="24"/>
                      <w:szCs w:val="24"/>
                    </w:rPr>
                  </w:pPr>
                  <w:r w:rsidRPr="00856E61">
                    <w:rPr>
                      <w:b/>
                      <w:bCs/>
                      <w:color w:val="FFFFFF"/>
                      <w:sz w:val="24"/>
                      <w:szCs w:val="24"/>
                    </w:rPr>
                    <w:fldChar w:fldCharType="begin"/>
                  </w:r>
                  <w:r w:rsidRPr="00856E61">
                    <w:rPr>
                      <w:b/>
                      <w:bCs/>
                      <w:color w:val="FFFFFF"/>
                      <w:sz w:val="24"/>
                      <w:szCs w:val="24"/>
                    </w:rPr>
                    <w:instrText xml:space="preserve"> PAGE   \* MERGEFORMAT </w:instrText>
                  </w:r>
                  <w:r w:rsidRPr="00856E61">
                    <w:rPr>
                      <w:b/>
                      <w:bCs/>
                      <w:color w:val="FFFFFF"/>
                      <w:sz w:val="24"/>
                      <w:szCs w:val="24"/>
                    </w:rPr>
                    <w:fldChar w:fldCharType="separate"/>
                  </w:r>
                  <w:r w:rsidRPr="00856E61">
                    <w:rPr>
                      <w:b/>
                      <w:bCs/>
                      <w:color w:val="FFFFFF"/>
                      <w:sz w:val="24"/>
                      <w:szCs w:val="24"/>
                    </w:rPr>
                    <w:t>1</w:t>
                  </w:r>
                  <w:r w:rsidRPr="00856E61">
                    <w:rPr>
                      <w:b/>
                      <w:bCs/>
                      <w:color w:val="FFFFFF"/>
                      <w:sz w:val="24"/>
                      <w:szCs w:val="24"/>
                    </w:rPr>
                    <w:fldChar w:fldCharType="end"/>
                  </w:r>
                </w:p>
              </w:txbxContent>
            </v:textbox>
          </v:oval>
          <v:group id="Group 8" o:spid="_x0000_s1027" style="position:absolute;left:1741;top:10522;width:360;height:88200" coordsize="540,8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line id="Straight Connector 40" o:spid="_x0000_s1028" style="position:absolute;visibility:visible" from="270,0" to="270,88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o:lock v:ext="edit" shapetype="f"/>
            </v:line>
            <v:line id="Straight Connector 41" o:spid="_x0000_s1029" style="position:absolute;visibility:visible" from="0,0" to="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" strokeweight=".5pt">
              <v:stroke joinstyle="miter"/>
              <o:lock v:ext="edit" shapetype="f"/>
            </v:line>
            <v:line id="Straight Connector 42" o:spid="_x0000_s1030" style="position:absolute;visibility:visible" from="0,88252" to="540,88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" strokeweight=".5pt">
              <v:stroke joinstyle="miter"/>
              <o:lock v:ext="edit" shapetype="f"/>
            </v:line>
          </v:group>
          <w10:wrap anchorx="page" anchory="page"/>
          <w10:anchorlock/>
        </v:group>
      </w:pict>
    </w:r>
    <w:r w:rsidR="004F4FED">
      <w:t xml:space="preserve">developed </w:t>
    </w:r>
    <w:bookmarkStart w:id="2" w:name="_Hlk119339734"/>
    <w:bookmarkStart w:id="3" w:name="_Hlk119339735"/>
    <w:r w:rsidR="004F4FED">
      <w:t xml:space="preserve">by the uk research integrity office </w:t>
    </w:r>
    <w:r w:rsidR="00C43BDD">
      <w:t>with</w:t>
    </w:r>
    <w:r w:rsidR="004F4FED">
      <w:t xml:space="preserve"> the research integrity concordat signatories group</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5.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" o:bullet="t">
        <v:imagedata r:id="rId1" o:title="" cropright="-489f"/>
      </v:shape>
    </w:pict>
  </w:numPicBullet>
  <w:numPicBullet w:numPicBulletId="1">
    <w:pict>
      <v:shape id="_x0000_i1027" type="#_x0000_t75" style="width:15pt;height:5.25pt;visibility:visible" o:bullet="t">
        <v:imagedata r:id="rId2" o:title=""/>
      </v:shape>
    </w:pict>
  </w:numPicBullet>
  <w:abstractNum w:abstractNumId="0" w15:restartNumberingAfterBreak="0">
    <w:nsid w:val="FFFFFF7F"/>
    <w:multiLevelType w:val="singleLevel"/>
    <w:tmpl w:val="DA6631A4"/>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FF18F5FC"/>
    <w:lvl w:ilvl="0">
      <w:start w:val="1"/>
      <w:numFmt w:val="bullet"/>
      <w:pStyle w:val="ListBullet2"/>
      <w:lvlText w:val="–"/>
      <w:lvlJc w:val="left"/>
      <w:pPr>
        <w:ind w:left="644" w:hanging="360"/>
      </w:pPr>
      <w:rPr>
        <w:rFonts w:ascii="Calibri" w:hAnsi="Calibri" w:hint="default"/>
      </w:rPr>
    </w:lvl>
  </w:abstractNum>
  <w:abstractNum w:abstractNumId="2" w15:restartNumberingAfterBreak="0">
    <w:nsid w:val="FFFFFF88"/>
    <w:multiLevelType w:val="singleLevel"/>
    <w:tmpl w:val="F466823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304AEA1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425028D7"/>
    <w:multiLevelType w:val="hybridMultilevel"/>
    <w:tmpl w:val="028C0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042B35"/>
    <w:multiLevelType w:val="hybridMultilevel"/>
    <w:tmpl w:val="FFFFFFFF"/>
    <w:lvl w:ilvl="0" w:tplc="F1B8E394">
      <w:start w:val="1"/>
      <w:numFmt w:val="bullet"/>
      <w:lvlText w:val=""/>
      <w:lvlJc w:val="left"/>
      <w:pPr>
        <w:ind w:left="360" w:hanging="360"/>
      </w:pPr>
      <w:rPr>
        <w:rFonts w:ascii="Symbol" w:hAnsi="Symbol" w:hint="default"/>
      </w:rPr>
    </w:lvl>
    <w:lvl w:ilvl="1" w:tplc="466E5992">
      <w:start w:val="1"/>
      <w:numFmt w:val="bullet"/>
      <w:lvlText w:val="o"/>
      <w:lvlJc w:val="left"/>
      <w:pPr>
        <w:ind w:left="1440" w:hanging="360"/>
      </w:pPr>
      <w:rPr>
        <w:rFonts w:ascii="Courier New" w:hAnsi="Courier New" w:hint="default"/>
      </w:rPr>
    </w:lvl>
    <w:lvl w:ilvl="2" w:tplc="AABA5682">
      <w:start w:val="1"/>
      <w:numFmt w:val="bullet"/>
      <w:lvlText w:val=""/>
      <w:lvlJc w:val="left"/>
      <w:pPr>
        <w:ind w:left="2160" w:hanging="360"/>
      </w:pPr>
      <w:rPr>
        <w:rFonts w:ascii="Wingdings" w:hAnsi="Wingdings" w:hint="default"/>
      </w:rPr>
    </w:lvl>
    <w:lvl w:ilvl="3" w:tplc="3724CCE8">
      <w:start w:val="1"/>
      <w:numFmt w:val="bullet"/>
      <w:lvlText w:val=""/>
      <w:lvlJc w:val="left"/>
      <w:pPr>
        <w:ind w:left="2880" w:hanging="360"/>
      </w:pPr>
      <w:rPr>
        <w:rFonts w:ascii="Symbol" w:hAnsi="Symbol" w:hint="default"/>
      </w:rPr>
    </w:lvl>
    <w:lvl w:ilvl="4" w:tplc="5C06AABA">
      <w:start w:val="1"/>
      <w:numFmt w:val="bullet"/>
      <w:lvlText w:val="o"/>
      <w:lvlJc w:val="left"/>
      <w:pPr>
        <w:ind w:left="3600" w:hanging="360"/>
      </w:pPr>
      <w:rPr>
        <w:rFonts w:ascii="Courier New" w:hAnsi="Courier New" w:hint="default"/>
      </w:rPr>
    </w:lvl>
    <w:lvl w:ilvl="5" w:tplc="1FD6CA36">
      <w:start w:val="1"/>
      <w:numFmt w:val="bullet"/>
      <w:lvlText w:val=""/>
      <w:lvlJc w:val="left"/>
      <w:pPr>
        <w:ind w:left="4320" w:hanging="360"/>
      </w:pPr>
      <w:rPr>
        <w:rFonts w:ascii="Wingdings" w:hAnsi="Wingdings" w:hint="default"/>
      </w:rPr>
    </w:lvl>
    <w:lvl w:ilvl="6" w:tplc="26226192">
      <w:start w:val="1"/>
      <w:numFmt w:val="bullet"/>
      <w:lvlText w:val=""/>
      <w:lvlJc w:val="left"/>
      <w:pPr>
        <w:ind w:left="5040" w:hanging="360"/>
      </w:pPr>
      <w:rPr>
        <w:rFonts w:ascii="Symbol" w:hAnsi="Symbol" w:hint="default"/>
      </w:rPr>
    </w:lvl>
    <w:lvl w:ilvl="7" w:tplc="B5B8C654">
      <w:start w:val="1"/>
      <w:numFmt w:val="bullet"/>
      <w:lvlText w:val="o"/>
      <w:lvlJc w:val="left"/>
      <w:pPr>
        <w:ind w:left="5760" w:hanging="360"/>
      </w:pPr>
      <w:rPr>
        <w:rFonts w:ascii="Courier New" w:hAnsi="Courier New" w:hint="default"/>
      </w:rPr>
    </w:lvl>
    <w:lvl w:ilvl="8" w:tplc="29B20C86">
      <w:start w:val="1"/>
      <w:numFmt w:val="bullet"/>
      <w:lvlText w:val=""/>
      <w:lvlJc w:val="left"/>
      <w:pPr>
        <w:ind w:left="6480" w:hanging="360"/>
      </w:pPr>
      <w:rPr>
        <w:rFonts w:ascii="Wingdings" w:hAnsi="Wingdings" w:hint="default"/>
      </w:rPr>
    </w:lvl>
  </w:abstractNum>
  <w:num w:numId="1" w16cid:durableId="19819098">
    <w:abstractNumId w:val="3"/>
  </w:num>
  <w:num w:numId="2" w16cid:durableId="1405419958">
    <w:abstractNumId w:val="1"/>
  </w:num>
  <w:num w:numId="3" w16cid:durableId="1676565166">
    <w:abstractNumId w:val="2"/>
  </w:num>
  <w:num w:numId="4" w16cid:durableId="148909292">
    <w:abstractNumId w:val="0"/>
  </w:num>
  <w:num w:numId="5" w16cid:durableId="270354938">
    <w:abstractNumId w:val="3"/>
  </w:num>
  <w:num w:numId="6" w16cid:durableId="1276324958">
    <w:abstractNumId w:val="3"/>
  </w:num>
  <w:num w:numId="7" w16cid:durableId="1500458619">
    <w:abstractNumId w:val="4"/>
  </w:num>
  <w:num w:numId="8" w16cid:durableId="1585607574">
    <w:abstractNumId w:val="2"/>
  </w:num>
  <w:num w:numId="9" w16cid:durableId="118382353">
    <w:abstractNumId w:val="3"/>
  </w:num>
  <w:num w:numId="10" w16cid:durableId="1541701322">
    <w:abstractNumId w:val="3"/>
  </w:num>
  <w:num w:numId="11" w16cid:durableId="1319073953">
    <w:abstractNumId w:val="3"/>
  </w:num>
  <w:num w:numId="12" w16cid:durableId="2944572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oNotTrackMoves/>
  <w:defaultTabStop w:val="720"/>
  <w:characterSpacingControl w:val="doNotCompress"/>
  <w:hdrShapeDefaults>
    <o:shapedefaults v:ext="edit" spidmax="2052"/>
    <o:shapelayout v:ext="edit">
      <o:idmap v:ext="edit" data="1"/>
      <o:rules v:ext="edit">
        <o:r id="V:Rule1" type="connector" idref="#Straight Connector 40"/>
        <o:r id="V:Rule2" type="connector" idref="#Straight Connector 42"/>
        <o:r id="V:Rule3" type="connector" idref="#Straight Connector 41"/>
      </o:rules>
    </o:shapelayout>
  </w:hdrShapeDefaults>
  <w:footnotePr>
    <w:footnote w:id="-1"/>
    <w:footnote w:id="0"/>
    <w:footnote w:id="1"/>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7153"/>
    <w:rsid w:val="000117D2"/>
    <w:rsid w:val="0002206A"/>
    <w:rsid w:val="0003656D"/>
    <w:rsid w:val="00044AE9"/>
    <w:rsid w:val="000503D7"/>
    <w:rsid w:val="00056D9E"/>
    <w:rsid w:val="000636AC"/>
    <w:rsid w:val="0006375B"/>
    <w:rsid w:val="00070D8E"/>
    <w:rsid w:val="000712D2"/>
    <w:rsid w:val="00073C98"/>
    <w:rsid w:val="000768C6"/>
    <w:rsid w:val="00082914"/>
    <w:rsid w:val="00082C57"/>
    <w:rsid w:val="00083F10"/>
    <w:rsid w:val="000848B5"/>
    <w:rsid w:val="000879DB"/>
    <w:rsid w:val="0009312B"/>
    <w:rsid w:val="00095065"/>
    <w:rsid w:val="000B16E3"/>
    <w:rsid w:val="000B50E9"/>
    <w:rsid w:val="000C654F"/>
    <w:rsid w:val="000C7091"/>
    <w:rsid w:val="000D0080"/>
    <w:rsid w:val="000D0D2C"/>
    <w:rsid w:val="000E3E1E"/>
    <w:rsid w:val="00101292"/>
    <w:rsid w:val="00103921"/>
    <w:rsid w:val="0011139D"/>
    <w:rsid w:val="00124067"/>
    <w:rsid w:val="00134D8E"/>
    <w:rsid w:val="0013640B"/>
    <w:rsid w:val="00140C5A"/>
    <w:rsid w:val="0014300D"/>
    <w:rsid w:val="00147FD2"/>
    <w:rsid w:val="0015100E"/>
    <w:rsid w:val="00152E78"/>
    <w:rsid w:val="001642A3"/>
    <w:rsid w:val="0016579E"/>
    <w:rsid w:val="0016700C"/>
    <w:rsid w:val="001722C3"/>
    <w:rsid w:val="00173D0D"/>
    <w:rsid w:val="00187914"/>
    <w:rsid w:val="00194330"/>
    <w:rsid w:val="001A0945"/>
    <w:rsid w:val="001B0921"/>
    <w:rsid w:val="001D1473"/>
    <w:rsid w:val="001D3854"/>
    <w:rsid w:val="001E2885"/>
    <w:rsid w:val="001F0EEA"/>
    <w:rsid w:val="001F58AC"/>
    <w:rsid w:val="00202274"/>
    <w:rsid w:val="00211FCC"/>
    <w:rsid w:val="0021238C"/>
    <w:rsid w:val="00212C65"/>
    <w:rsid w:val="002369D7"/>
    <w:rsid w:val="00263F02"/>
    <w:rsid w:val="0026651A"/>
    <w:rsid w:val="002708B8"/>
    <w:rsid w:val="002760C5"/>
    <w:rsid w:val="00292C74"/>
    <w:rsid w:val="002D02FD"/>
    <w:rsid w:val="002D5C7F"/>
    <w:rsid w:val="002D6BC3"/>
    <w:rsid w:val="002E1C4C"/>
    <w:rsid w:val="002F74AD"/>
    <w:rsid w:val="00302080"/>
    <w:rsid w:val="00304E40"/>
    <w:rsid w:val="00305C09"/>
    <w:rsid w:val="00316323"/>
    <w:rsid w:val="00326C25"/>
    <w:rsid w:val="0032721C"/>
    <w:rsid w:val="00350684"/>
    <w:rsid w:val="00385094"/>
    <w:rsid w:val="003D082D"/>
    <w:rsid w:val="003D0F3F"/>
    <w:rsid w:val="003E16BC"/>
    <w:rsid w:val="003E3251"/>
    <w:rsid w:val="003F4055"/>
    <w:rsid w:val="00403685"/>
    <w:rsid w:val="004229CB"/>
    <w:rsid w:val="004304D9"/>
    <w:rsid w:val="004371AE"/>
    <w:rsid w:val="0044401E"/>
    <w:rsid w:val="00446A58"/>
    <w:rsid w:val="00447276"/>
    <w:rsid w:val="004601E2"/>
    <w:rsid w:val="00464D2C"/>
    <w:rsid w:val="004653A1"/>
    <w:rsid w:val="00467B0F"/>
    <w:rsid w:val="00470B23"/>
    <w:rsid w:val="00486575"/>
    <w:rsid w:val="00492898"/>
    <w:rsid w:val="00497011"/>
    <w:rsid w:val="00497D47"/>
    <w:rsid w:val="004A4565"/>
    <w:rsid w:val="004B4004"/>
    <w:rsid w:val="004B4F87"/>
    <w:rsid w:val="004C73AC"/>
    <w:rsid w:val="004D6DBE"/>
    <w:rsid w:val="004E42BA"/>
    <w:rsid w:val="004E6E02"/>
    <w:rsid w:val="004E77CA"/>
    <w:rsid w:val="004F4E5D"/>
    <w:rsid w:val="004F4FED"/>
    <w:rsid w:val="004F580E"/>
    <w:rsid w:val="004F75A0"/>
    <w:rsid w:val="0050251B"/>
    <w:rsid w:val="00507B3B"/>
    <w:rsid w:val="005103FD"/>
    <w:rsid w:val="00513969"/>
    <w:rsid w:val="00517389"/>
    <w:rsid w:val="00517E59"/>
    <w:rsid w:val="00521A22"/>
    <w:rsid w:val="00523EBF"/>
    <w:rsid w:val="00546813"/>
    <w:rsid w:val="00551E03"/>
    <w:rsid w:val="00564ACF"/>
    <w:rsid w:val="00567AA6"/>
    <w:rsid w:val="005818D6"/>
    <w:rsid w:val="005866D1"/>
    <w:rsid w:val="00586741"/>
    <w:rsid w:val="00590BC2"/>
    <w:rsid w:val="00596CE5"/>
    <w:rsid w:val="005A133C"/>
    <w:rsid w:val="005B2BA4"/>
    <w:rsid w:val="005B3B02"/>
    <w:rsid w:val="005B5941"/>
    <w:rsid w:val="005C05B1"/>
    <w:rsid w:val="005C4345"/>
    <w:rsid w:val="005D5726"/>
    <w:rsid w:val="005F456E"/>
    <w:rsid w:val="005F7016"/>
    <w:rsid w:val="00616972"/>
    <w:rsid w:val="006226CE"/>
    <w:rsid w:val="00623D65"/>
    <w:rsid w:val="006256F2"/>
    <w:rsid w:val="00630AAB"/>
    <w:rsid w:val="006454B0"/>
    <w:rsid w:val="00646E87"/>
    <w:rsid w:val="00653892"/>
    <w:rsid w:val="00657050"/>
    <w:rsid w:val="00687BD5"/>
    <w:rsid w:val="006D67BB"/>
    <w:rsid w:val="006E004F"/>
    <w:rsid w:val="006F5468"/>
    <w:rsid w:val="006F66A3"/>
    <w:rsid w:val="00700926"/>
    <w:rsid w:val="0070141A"/>
    <w:rsid w:val="00701AA9"/>
    <w:rsid w:val="007053C7"/>
    <w:rsid w:val="00723DBB"/>
    <w:rsid w:val="00727646"/>
    <w:rsid w:val="00727C2A"/>
    <w:rsid w:val="007301A0"/>
    <w:rsid w:val="00737752"/>
    <w:rsid w:val="00752510"/>
    <w:rsid w:val="0077190E"/>
    <w:rsid w:val="00774BA3"/>
    <w:rsid w:val="00787F3A"/>
    <w:rsid w:val="00791871"/>
    <w:rsid w:val="00796DA9"/>
    <w:rsid w:val="007A53BD"/>
    <w:rsid w:val="007B2F17"/>
    <w:rsid w:val="007B6794"/>
    <w:rsid w:val="007B7AA6"/>
    <w:rsid w:val="007C0B2E"/>
    <w:rsid w:val="007D0F06"/>
    <w:rsid w:val="007D3A1E"/>
    <w:rsid w:val="007D7F7C"/>
    <w:rsid w:val="007E4430"/>
    <w:rsid w:val="007E4D9A"/>
    <w:rsid w:val="00804BFA"/>
    <w:rsid w:val="00805E19"/>
    <w:rsid w:val="00822CBB"/>
    <w:rsid w:val="00823ACB"/>
    <w:rsid w:val="00825B0D"/>
    <w:rsid w:val="00830E29"/>
    <w:rsid w:val="008435F9"/>
    <w:rsid w:val="00844507"/>
    <w:rsid w:val="00856E61"/>
    <w:rsid w:val="008573EC"/>
    <w:rsid w:val="0085799E"/>
    <w:rsid w:val="0086640A"/>
    <w:rsid w:val="00866A3B"/>
    <w:rsid w:val="008724E6"/>
    <w:rsid w:val="00872992"/>
    <w:rsid w:val="008772F9"/>
    <w:rsid w:val="008810BD"/>
    <w:rsid w:val="008876B9"/>
    <w:rsid w:val="008A23A9"/>
    <w:rsid w:val="008A5FB5"/>
    <w:rsid w:val="008A6012"/>
    <w:rsid w:val="008B3351"/>
    <w:rsid w:val="008C673F"/>
    <w:rsid w:val="008D0276"/>
    <w:rsid w:val="008D07FE"/>
    <w:rsid w:val="008D14E5"/>
    <w:rsid w:val="008D1606"/>
    <w:rsid w:val="008D66F0"/>
    <w:rsid w:val="008E6320"/>
    <w:rsid w:val="008E67D1"/>
    <w:rsid w:val="008E6EFF"/>
    <w:rsid w:val="008F063A"/>
    <w:rsid w:val="008F08A9"/>
    <w:rsid w:val="009166E0"/>
    <w:rsid w:val="00934FB5"/>
    <w:rsid w:val="00946B67"/>
    <w:rsid w:val="00952E9C"/>
    <w:rsid w:val="00954B6D"/>
    <w:rsid w:val="00967C63"/>
    <w:rsid w:val="00970E10"/>
    <w:rsid w:val="00983A81"/>
    <w:rsid w:val="00984EF5"/>
    <w:rsid w:val="0098692D"/>
    <w:rsid w:val="00993024"/>
    <w:rsid w:val="00996976"/>
    <w:rsid w:val="009B6F52"/>
    <w:rsid w:val="009B7926"/>
    <w:rsid w:val="009C15C5"/>
    <w:rsid w:val="009D7816"/>
    <w:rsid w:val="009E6A88"/>
    <w:rsid w:val="009F2B6D"/>
    <w:rsid w:val="00A04C98"/>
    <w:rsid w:val="00A0709B"/>
    <w:rsid w:val="00A25D0F"/>
    <w:rsid w:val="00A26F38"/>
    <w:rsid w:val="00A271D2"/>
    <w:rsid w:val="00A27A36"/>
    <w:rsid w:val="00A30CF7"/>
    <w:rsid w:val="00A31F9C"/>
    <w:rsid w:val="00A47853"/>
    <w:rsid w:val="00A5053D"/>
    <w:rsid w:val="00A52648"/>
    <w:rsid w:val="00A57A19"/>
    <w:rsid w:val="00A62C5E"/>
    <w:rsid w:val="00A653BC"/>
    <w:rsid w:val="00A7627D"/>
    <w:rsid w:val="00A81ABE"/>
    <w:rsid w:val="00A8471A"/>
    <w:rsid w:val="00A941F0"/>
    <w:rsid w:val="00AA4B31"/>
    <w:rsid w:val="00AC2477"/>
    <w:rsid w:val="00AD317C"/>
    <w:rsid w:val="00AD41F3"/>
    <w:rsid w:val="00AE141B"/>
    <w:rsid w:val="00AE2159"/>
    <w:rsid w:val="00AE2D5A"/>
    <w:rsid w:val="00AE4CDC"/>
    <w:rsid w:val="00AF0349"/>
    <w:rsid w:val="00B0296A"/>
    <w:rsid w:val="00B249CC"/>
    <w:rsid w:val="00B40B40"/>
    <w:rsid w:val="00B41969"/>
    <w:rsid w:val="00B450D1"/>
    <w:rsid w:val="00B523A4"/>
    <w:rsid w:val="00B61DCF"/>
    <w:rsid w:val="00B63F0F"/>
    <w:rsid w:val="00B7417C"/>
    <w:rsid w:val="00B903B4"/>
    <w:rsid w:val="00B90425"/>
    <w:rsid w:val="00B96104"/>
    <w:rsid w:val="00BA4D4E"/>
    <w:rsid w:val="00BB0BAD"/>
    <w:rsid w:val="00BB51A3"/>
    <w:rsid w:val="00BC1816"/>
    <w:rsid w:val="00BD2BB3"/>
    <w:rsid w:val="00BE76B8"/>
    <w:rsid w:val="00BF4B12"/>
    <w:rsid w:val="00C12916"/>
    <w:rsid w:val="00C15B92"/>
    <w:rsid w:val="00C24191"/>
    <w:rsid w:val="00C25036"/>
    <w:rsid w:val="00C318FF"/>
    <w:rsid w:val="00C438F6"/>
    <w:rsid w:val="00C43BDD"/>
    <w:rsid w:val="00C46D6B"/>
    <w:rsid w:val="00C511BD"/>
    <w:rsid w:val="00C64EE1"/>
    <w:rsid w:val="00C65096"/>
    <w:rsid w:val="00C779D9"/>
    <w:rsid w:val="00C805C5"/>
    <w:rsid w:val="00C86436"/>
    <w:rsid w:val="00C90B59"/>
    <w:rsid w:val="00C96CA5"/>
    <w:rsid w:val="00CB415C"/>
    <w:rsid w:val="00CC78AD"/>
    <w:rsid w:val="00CD2E10"/>
    <w:rsid w:val="00CE63A3"/>
    <w:rsid w:val="00CF11AA"/>
    <w:rsid w:val="00D006F3"/>
    <w:rsid w:val="00D07560"/>
    <w:rsid w:val="00D07D00"/>
    <w:rsid w:val="00D17352"/>
    <w:rsid w:val="00D33325"/>
    <w:rsid w:val="00D37628"/>
    <w:rsid w:val="00D42497"/>
    <w:rsid w:val="00D70121"/>
    <w:rsid w:val="00D71A70"/>
    <w:rsid w:val="00D807ED"/>
    <w:rsid w:val="00DB62BC"/>
    <w:rsid w:val="00DC4D5E"/>
    <w:rsid w:val="00DE07F5"/>
    <w:rsid w:val="00DE5209"/>
    <w:rsid w:val="00E10E0B"/>
    <w:rsid w:val="00E241CB"/>
    <w:rsid w:val="00E2455B"/>
    <w:rsid w:val="00E256E8"/>
    <w:rsid w:val="00E27351"/>
    <w:rsid w:val="00E27BEC"/>
    <w:rsid w:val="00E327E8"/>
    <w:rsid w:val="00E47236"/>
    <w:rsid w:val="00E50394"/>
    <w:rsid w:val="00E576B2"/>
    <w:rsid w:val="00E75479"/>
    <w:rsid w:val="00E8105C"/>
    <w:rsid w:val="00EA051D"/>
    <w:rsid w:val="00EA177F"/>
    <w:rsid w:val="00EA432D"/>
    <w:rsid w:val="00EC1098"/>
    <w:rsid w:val="00EC24FB"/>
    <w:rsid w:val="00EC3F79"/>
    <w:rsid w:val="00EE659C"/>
    <w:rsid w:val="00EF27A7"/>
    <w:rsid w:val="00EF5F25"/>
    <w:rsid w:val="00F00E22"/>
    <w:rsid w:val="00F00E83"/>
    <w:rsid w:val="00F065E9"/>
    <w:rsid w:val="00F10EF9"/>
    <w:rsid w:val="00F21993"/>
    <w:rsid w:val="00F23C2C"/>
    <w:rsid w:val="00F323F0"/>
    <w:rsid w:val="00F33A78"/>
    <w:rsid w:val="00F43A00"/>
    <w:rsid w:val="00F43DC7"/>
    <w:rsid w:val="00F51E17"/>
    <w:rsid w:val="00F611DE"/>
    <w:rsid w:val="00F617DE"/>
    <w:rsid w:val="00F7139E"/>
    <w:rsid w:val="00F80942"/>
    <w:rsid w:val="00F84C36"/>
    <w:rsid w:val="00F93222"/>
    <w:rsid w:val="00F9465B"/>
    <w:rsid w:val="00FA1D59"/>
    <w:rsid w:val="00FB5812"/>
    <w:rsid w:val="00FB7153"/>
    <w:rsid w:val="00FD2445"/>
    <w:rsid w:val="00FD25C2"/>
    <w:rsid w:val="00FD27B3"/>
    <w:rsid w:val="00FD2E5C"/>
    <w:rsid w:val="00FD4F84"/>
    <w:rsid w:val="00FD669D"/>
    <w:rsid w:val="00FE63AC"/>
    <w:rsid w:val="00FE7A25"/>
    <w:rsid w:val="00FF2351"/>
    <w:rsid w:val="00FF4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5CC5559B"/>
  <w14:defaultImageDpi w14:val="32767"/>
  <w15:chartTrackingRefBased/>
  <w15:docId w15:val="{F781F3C9-4281-426C-96F5-49F9FEB90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Calibri Light" w:hAnsi="Calibri Light"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A22"/>
    <w:pPr>
      <w:spacing w:after="240" w:line="264" w:lineRule="auto"/>
    </w:pPr>
    <w:rPr>
      <w:sz w:val="24"/>
      <w:szCs w:val="24"/>
      <w:lang w:eastAsia="en-US"/>
    </w:rPr>
  </w:style>
  <w:style w:type="paragraph" w:styleId="Heading1">
    <w:name w:val="heading 1"/>
    <w:basedOn w:val="Normal"/>
    <w:next w:val="Normal"/>
    <w:link w:val="Heading1Char"/>
    <w:uiPriority w:val="9"/>
    <w:qFormat/>
    <w:rsid w:val="00467B0F"/>
    <w:pPr>
      <w:keepNext/>
      <w:keepLines/>
      <w:pageBreakBefore/>
      <w:spacing w:after="360" w:line="216" w:lineRule="auto"/>
      <w:outlineLvl w:val="0"/>
    </w:pPr>
    <w:rPr>
      <w:rFonts w:ascii="Times New Roman" w:eastAsia="Times New Roman" w:hAnsi="Times New Roman"/>
      <w:b/>
      <w:bCs/>
      <w:sz w:val="60"/>
      <w:szCs w:val="60"/>
    </w:rPr>
  </w:style>
  <w:style w:type="paragraph" w:styleId="Heading2">
    <w:name w:val="heading 2"/>
    <w:basedOn w:val="Normal"/>
    <w:next w:val="Normal"/>
    <w:link w:val="Heading2Char"/>
    <w:uiPriority w:val="9"/>
    <w:unhideWhenUsed/>
    <w:qFormat/>
    <w:rsid w:val="000B50E9"/>
    <w:pPr>
      <w:keepNext/>
      <w:keepLines/>
      <w:spacing w:before="480" w:after="360" w:line="440" w:lineRule="exact"/>
      <w:outlineLvl w:val="1"/>
    </w:pPr>
    <w:rPr>
      <w:rFonts w:ascii="Times New Roman" w:eastAsia="Times New Roman" w:hAnsi="Times New Roman"/>
      <w:b/>
      <w:sz w:val="40"/>
      <w:szCs w:val="40"/>
    </w:rPr>
  </w:style>
  <w:style w:type="paragraph" w:styleId="Heading3">
    <w:name w:val="heading 3"/>
    <w:basedOn w:val="Normal"/>
    <w:next w:val="BodyText"/>
    <w:link w:val="Heading3Char"/>
    <w:uiPriority w:val="9"/>
    <w:unhideWhenUsed/>
    <w:qFormat/>
    <w:rsid w:val="00E27351"/>
    <w:pPr>
      <w:keepNext/>
      <w:keepLines/>
      <w:spacing w:before="480" w:after="360" w:line="340" w:lineRule="exact"/>
      <w:outlineLvl w:val="2"/>
    </w:pPr>
    <w:rPr>
      <w:rFonts w:ascii="Times New Roman" w:eastAsia="Times New Roman" w:hAnsi="Times New Roman"/>
      <w:b/>
      <w:bCs/>
      <w:color w:val="00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BB3"/>
    <w:pPr>
      <w:tabs>
        <w:tab w:val="center" w:pos="4513"/>
        <w:tab w:val="right" w:pos="9026"/>
      </w:tabs>
      <w:spacing w:after="0" w:line="240" w:lineRule="auto"/>
    </w:pPr>
    <w:rPr>
      <w:rFonts w:ascii="Calibri" w:hAnsi="Calibri"/>
      <w:b/>
      <w:caps/>
      <w:spacing w:val="12"/>
      <w:sz w:val="16"/>
      <w:szCs w:val="16"/>
    </w:rPr>
  </w:style>
  <w:style w:type="character" w:customStyle="1" w:styleId="HeaderChar">
    <w:name w:val="Header Char"/>
    <w:link w:val="Header"/>
    <w:uiPriority w:val="99"/>
    <w:rsid w:val="00BD2BB3"/>
    <w:rPr>
      <w:rFonts w:ascii="Calibri" w:hAnsi="Calibri"/>
      <w:b/>
      <w:caps/>
      <w:spacing w:val="12"/>
      <w:sz w:val="16"/>
      <w:szCs w:val="16"/>
    </w:rPr>
  </w:style>
  <w:style w:type="paragraph" w:styleId="Footer">
    <w:name w:val="footer"/>
    <w:basedOn w:val="Normal"/>
    <w:link w:val="FooterChar"/>
    <w:uiPriority w:val="99"/>
    <w:unhideWhenUsed/>
    <w:rsid w:val="001D1473"/>
    <w:pPr>
      <w:tabs>
        <w:tab w:val="left" w:pos="284"/>
        <w:tab w:val="center" w:pos="4513"/>
        <w:tab w:val="right" w:pos="9026"/>
      </w:tabs>
      <w:spacing w:after="0" w:line="240" w:lineRule="auto"/>
    </w:pPr>
    <w:rPr>
      <w:noProof/>
      <w:color w:val="FFFFFF"/>
      <w:sz w:val="18"/>
      <w:szCs w:val="18"/>
    </w:rPr>
  </w:style>
  <w:style w:type="character" w:customStyle="1" w:styleId="FooterChar">
    <w:name w:val="Footer Char"/>
    <w:link w:val="Footer"/>
    <w:uiPriority w:val="99"/>
    <w:rsid w:val="001D1473"/>
    <w:rPr>
      <w:noProof/>
      <w:color w:val="FFFFFF"/>
      <w:sz w:val="18"/>
      <w:szCs w:val="18"/>
    </w:rPr>
  </w:style>
  <w:style w:type="paragraph" w:customStyle="1" w:styleId="PageNumberinCircle">
    <w:name w:val="Page Number in Circle"/>
    <w:qFormat/>
    <w:rsid w:val="00BD2BB3"/>
    <w:pPr>
      <w:framePr w:wrap="notBeside" w:vAnchor="page" w:hAnchor="text" w:y="1"/>
      <w:spacing w:after="160" w:line="259" w:lineRule="auto"/>
    </w:pPr>
    <w:rPr>
      <w:rFonts w:ascii="Times New Roman" w:hAnsi="Times New Roman"/>
      <w:caps/>
      <w:spacing w:val="12"/>
      <w:sz w:val="16"/>
      <w:szCs w:val="16"/>
      <w:lang w:eastAsia="en-US"/>
    </w:rPr>
  </w:style>
  <w:style w:type="character" w:customStyle="1" w:styleId="Heading1Char">
    <w:name w:val="Heading 1 Char"/>
    <w:link w:val="Heading1"/>
    <w:uiPriority w:val="9"/>
    <w:rsid w:val="00467B0F"/>
    <w:rPr>
      <w:rFonts w:ascii="Times New Roman" w:eastAsia="Times New Roman" w:hAnsi="Times New Roman" w:cs="Times New Roman"/>
      <w:b/>
      <w:bCs/>
      <w:sz w:val="60"/>
      <w:szCs w:val="60"/>
    </w:rPr>
  </w:style>
  <w:style w:type="paragraph" w:styleId="BodyText">
    <w:name w:val="Body Text"/>
    <w:basedOn w:val="Normal"/>
    <w:link w:val="BodyTextChar"/>
    <w:uiPriority w:val="99"/>
    <w:unhideWhenUsed/>
    <w:rsid w:val="008573EC"/>
    <w:pPr>
      <w:spacing w:line="320" w:lineRule="exact"/>
    </w:pPr>
  </w:style>
  <w:style w:type="character" w:customStyle="1" w:styleId="BodyTextChar">
    <w:name w:val="Body Text Char"/>
    <w:link w:val="BodyText"/>
    <w:uiPriority w:val="99"/>
    <w:rsid w:val="008573EC"/>
    <w:rPr>
      <w:sz w:val="24"/>
      <w:szCs w:val="24"/>
    </w:rPr>
  </w:style>
  <w:style w:type="paragraph" w:customStyle="1" w:styleId="FigureText">
    <w:name w:val="Figure Text"/>
    <w:next w:val="BodyText"/>
    <w:qFormat/>
    <w:rsid w:val="00F33A78"/>
    <w:pPr>
      <w:spacing w:before="360" w:after="360" w:line="252" w:lineRule="auto"/>
    </w:pPr>
    <w:rPr>
      <w:caps/>
      <w:spacing w:val="12"/>
      <w:sz w:val="24"/>
      <w:szCs w:val="24"/>
      <w:lang w:eastAsia="en-US"/>
    </w:rPr>
  </w:style>
  <w:style w:type="paragraph" w:customStyle="1" w:styleId="Picture">
    <w:name w:val="Picture"/>
    <w:basedOn w:val="NoSpacing"/>
    <w:qFormat/>
    <w:rsid w:val="00D33325"/>
    <w:pPr>
      <w:spacing w:before="480" w:after="180"/>
    </w:pPr>
    <w:rPr>
      <w:noProof/>
    </w:rPr>
  </w:style>
  <w:style w:type="paragraph" w:customStyle="1" w:styleId="CoverDate">
    <w:name w:val="Cover Date"/>
    <w:next w:val="Header"/>
    <w:qFormat/>
    <w:rsid w:val="001642A3"/>
    <w:pPr>
      <w:spacing w:after="160" w:line="259" w:lineRule="auto"/>
      <w:jc w:val="right"/>
    </w:pPr>
    <w:rPr>
      <w:rFonts w:ascii="Calibri" w:hAnsi="Calibri"/>
      <w:b/>
      <w:caps/>
      <w:noProof/>
      <w:color w:val="FFFFFF"/>
      <w:spacing w:val="12"/>
      <w:sz w:val="24"/>
      <w:lang w:eastAsia="en-US"/>
    </w:rPr>
  </w:style>
  <w:style w:type="paragraph" w:customStyle="1" w:styleId="CoverTitle">
    <w:name w:val="Cover Title"/>
    <w:next w:val="BodyText"/>
    <w:qFormat/>
    <w:rsid w:val="00D33325"/>
    <w:pPr>
      <w:spacing w:after="360"/>
    </w:pPr>
    <w:rPr>
      <w:rFonts w:ascii="Times New Roman" w:hAnsi="Times New Roman"/>
      <w:b/>
      <w:bCs/>
      <w:color w:val="FFFFFF"/>
      <w:sz w:val="136"/>
      <w:szCs w:val="136"/>
      <w:lang w:eastAsia="en-US"/>
    </w:rPr>
  </w:style>
  <w:style w:type="paragraph" w:customStyle="1" w:styleId="CoverSubtitle">
    <w:name w:val="Cover Subtitle"/>
    <w:qFormat/>
    <w:rsid w:val="001642A3"/>
    <w:pPr>
      <w:spacing w:after="160" w:line="259" w:lineRule="auto"/>
    </w:pPr>
    <w:rPr>
      <w:color w:val="FFFFFF"/>
      <w:sz w:val="48"/>
      <w:szCs w:val="48"/>
      <w:lang w:eastAsia="en-US"/>
    </w:rPr>
  </w:style>
  <w:style w:type="paragraph" w:customStyle="1" w:styleId="CoverBodyText">
    <w:name w:val="Cover Body Text"/>
    <w:basedOn w:val="BodyText"/>
    <w:qFormat/>
    <w:rsid w:val="003E16BC"/>
    <w:rPr>
      <w:color w:val="FFFFFF"/>
    </w:rPr>
  </w:style>
  <w:style w:type="paragraph" w:styleId="NoSpacing">
    <w:name w:val="No Spacing"/>
    <w:uiPriority w:val="1"/>
    <w:qFormat/>
    <w:rsid w:val="00FD2445"/>
    <w:rPr>
      <w:sz w:val="24"/>
      <w:szCs w:val="24"/>
      <w:lang w:eastAsia="en-US"/>
    </w:rPr>
  </w:style>
  <w:style w:type="table" w:styleId="TableGrid">
    <w:name w:val="Table Grid"/>
    <w:basedOn w:val="TableNormal"/>
    <w:uiPriority w:val="39"/>
    <w:rsid w:val="006F6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FD2445"/>
    <w:pPr>
      <w:numPr>
        <w:numId w:val="1"/>
      </w:numPr>
      <w:spacing w:line="320" w:lineRule="exact"/>
    </w:pPr>
  </w:style>
  <w:style w:type="character" w:customStyle="1" w:styleId="HighlightBold">
    <w:name w:val="Highlight Bold"/>
    <w:uiPriority w:val="1"/>
    <w:qFormat/>
    <w:rsid w:val="00653892"/>
    <w:rPr>
      <w:rFonts w:ascii="Calibri" w:hAnsi="Calibri"/>
      <w:b/>
    </w:rPr>
  </w:style>
  <w:style w:type="paragraph" w:customStyle="1" w:styleId="Introduction">
    <w:name w:val="Introduction"/>
    <w:basedOn w:val="BodyText"/>
    <w:qFormat/>
    <w:rsid w:val="00513969"/>
    <w:pPr>
      <w:keepNext/>
      <w:keepLines/>
      <w:spacing w:after="360" w:line="264" w:lineRule="auto"/>
    </w:pPr>
    <w:rPr>
      <w:sz w:val="32"/>
      <w:szCs w:val="32"/>
    </w:rPr>
  </w:style>
  <w:style w:type="paragraph" w:styleId="FootnoteText">
    <w:name w:val="footnote text"/>
    <w:basedOn w:val="Normal"/>
    <w:link w:val="FootnoteTextChar"/>
    <w:uiPriority w:val="99"/>
    <w:unhideWhenUsed/>
    <w:rsid w:val="00C12916"/>
    <w:pPr>
      <w:spacing w:after="0" w:line="240" w:lineRule="auto"/>
    </w:pPr>
    <w:rPr>
      <w:sz w:val="18"/>
      <w:szCs w:val="18"/>
    </w:rPr>
  </w:style>
  <w:style w:type="character" w:customStyle="1" w:styleId="FootnoteTextChar">
    <w:name w:val="Footnote Text Char"/>
    <w:link w:val="FootnoteText"/>
    <w:uiPriority w:val="99"/>
    <w:rsid w:val="00C12916"/>
    <w:rPr>
      <w:sz w:val="18"/>
      <w:szCs w:val="18"/>
    </w:rPr>
  </w:style>
  <w:style w:type="character" w:styleId="FootnoteReference">
    <w:name w:val="footnote reference"/>
    <w:uiPriority w:val="99"/>
    <w:unhideWhenUsed/>
    <w:rsid w:val="00521A22"/>
    <w:rPr>
      <w:vertAlign w:val="superscript"/>
    </w:rPr>
  </w:style>
  <w:style w:type="paragraph" w:customStyle="1" w:styleId="PullOutBoxHeading">
    <w:name w:val="Pull Out Box Heading"/>
    <w:qFormat/>
    <w:rsid w:val="00E27351"/>
    <w:pPr>
      <w:tabs>
        <w:tab w:val="left" w:pos="6521"/>
      </w:tabs>
      <w:spacing w:after="240" w:line="252" w:lineRule="auto"/>
    </w:pPr>
    <w:rPr>
      <w:rFonts w:ascii="Times New Roman" w:hAnsi="Times New Roman"/>
      <w:b/>
      <w:bCs/>
      <w:color w:val="000000"/>
      <w:sz w:val="30"/>
      <w:szCs w:val="30"/>
      <w:lang w:eastAsia="en-US"/>
    </w:rPr>
  </w:style>
  <w:style w:type="paragraph" w:customStyle="1" w:styleId="Default">
    <w:name w:val="Default"/>
    <w:rsid w:val="00C12916"/>
    <w:pPr>
      <w:autoSpaceDE w:val="0"/>
      <w:autoSpaceDN w:val="0"/>
      <w:adjustRightInd w:val="0"/>
    </w:pPr>
    <w:rPr>
      <w:rFonts w:ascii="Times" w:hAnsi="Times" w:cs="Times"/>
      <w:color w:val="000000"/>
      <w:sz w:val="24"/>
      <w:szCs w:val="24"/>
      <w:lang w:eastAsia="en-US"/>
    </w:rPr>
  </w:style>
  <w:style w:type="paragraph" w:customStyle="1" w:styleId="BackCoverText">
    <w:name w:val="Back Cover Text"/>
    <w:basedOn w:val="Normal"/>
    <w:qFormat/>
    <w:rsid w:val="00E327E8"/>
    <w:pPr>
      <w:spacing w:line="320" w:lineRule="exact"/>
      <w:ind w:right="5273"/>
    </w:pPr>
    <w:rPr>
      <w:color w:val="FFFFFF"/>
    </w:rPr>
  </w:style>
  <w:style w:type="character" w:styleId="UnresolvedMention">
    <w:name w:val="Unresolved Mention"/>
    <w:uiPriority w:val="99"/>
    <w:semiHidden/>
    <w:unhideWhenUsed/>
    <w:rsid w:val="001D1473"/>
    <w:rPr>
      <w:color w:val="605E5C"/>
      <w:shd w:val="clear" w:color="auto" w:fill="E1DFDD"/>
    </w:rPr>
  </w:style>
  <w:style w:type="character" w:customStyle="1" w:styleId="BackCoverHyperlink">
    <w:name w:val="Back Cover Hyperlink"/>
    <w:uiPriority w:val="1"/>
    <w:qFormat/>
    <w:rsid w:val="00934FB5"/>
    <w:rPr>
      <w:color w:val="FFFFFF"/>
      <w:u w:val="none"/>
    </w:rPr>
  </w:style>
  <w:style w:type="paragraph" w:styleId="Bibliography">
    <w:name w:val="Bibliography"/>
    <w:basedOn w:val="Normal"/>
    <w:next w:val="Normal"/>
    <w:uiPriority w:val="37"/>
    <w:unhideWhenUsed/>
    <w:rsid w:val="00C12916"/>
    <w:pPr>
      <w:spacing w:after="180" w:line="252" w:lineRule="auto"/>
    </w:pPr>
    <w:rPr>
      <w:sz w:val="18"/>
    </w:rPr>
  </w:style>
  <w:style w:type="character" w:styleId="Hyperlink">
    <w:name w:val="Hyperlink"/>
    <w:uiPriority w:val="99"/>
    <w:unhideWhenUsed/>
    <w:rsid w:val="00C12916"/>
    <w:rPr>
      <w:color w:val="000000"/>
      <w:u w:val="single"/>
    </w:rPr>
  </w:style>
  <w:style w:type="paragraph" w:customStyle="1" w:styleId="BibliographyHeading">
    <w:name w:val="Bibliography Heading"/>
    <w:basedOn w:val="Heading1"/>
    <w:qFormat/>
    <w:rsid w:val="00F43DC7"/>
  </w:style>
  <w:style w:type="character" w:customStyle="1" w:styleId="Heading3Char">
    <w:name w:val="Heading 3 Char"/>
    <w:link w:val="Heading3"/>
    <w:uiPriority w:val="9"/>
    <w:rsid w:val="00E27351"/>
    <w:rPr>
      <w:rFonts w:ascii="Times New Roman" w:eastAsia="Times New Roman" w:hAnsi="Times New Roman" w:cs="Times New Roman"/>
      <w:b/>
      <w:bCs/>
      <w:color w:val="000000"/>
      <w:sz w:val="30"/>
      <w:szCs w:val="30"/>
    </w:rPr>
  </w:style>
  <w:style w:type="paragraph" w:styleId="TOC1">
    <w:name w:val="toc 1"/>
    <w:basedOn w:val="Normal"/>
    <w:next w:val="Normal"/>
    <w:autoRedefine/>
    <w:uiPriority w:val="39"/>
    <w:unhideWhenUsed/>
    <w:rsid w:val="004229CB"/>
    <w:pPr>
      <w:pBdr>
        <w:top w:val="single" w:sz="4" w:space="6" w:color="CCE1FF"/>
        <w:bottom w:val="single" w:sz="4" w:space="8" w:color="CCE1FF"/>
        <w:between w:val="single" w:sz="4" w:space="6" w:color="CCE1FF"/>
      </w:pBdr>
      <w:tabs>
        <w:tab w:val="right" w:pos="8268"/>
      </w:tabs>
      <w:spacing w:after="0" w:line="320" w:lineRule="exact"/>
    </w:pPr>
    <w:rPr>
      <w:noProof/>
    </w:rPr>
  </w:style>
  <w:style w:type="character" w:customStyle="1" w:styleId="Heading2Char">
    <w:name w:val="Heading 2 Char"/>
    <w:link w:val="Heading2"/>
    <w:uiPriority w:val="9"/>
    <w:rsid w:val="000B50E9"/>
    <w:rPr>
      <w:rFonts w:ascii="Times New Roman" w:eastAsia="Times New Roman" w:hAnsi="Times New Roman" w:cs="Times New Roman"/>
      <w:b/>
      <w:sz w:val="40"/>
      <w:szCs w:val="40"/>
    </w:rPr>
  </w:style>
  <w:style w:type="paragraph" w:customStyle="1" w:styleId="ContentsHeading">
    <w:name w:val="Contents Heading"/>
    <w:basedOn w:val="Normal"/>
    <w:qFormat/>
    <w:rsid w:val="008573EC"/>
    <w:pPr>
      <w:keepNext/>
      <w:keepLines/>
      <w:pageBreakBefore/>
      <w:spacing w:after="360" w:line="216" w:lineRule="auto"/>
    </w:pPr>
    <w:rPr>
      <w:rFonts w:ascii="Times New Roman" w:hAnsi="Times New Roman"/>
      <w:b/>
      <w:bCs/>
      <w:sz w:val="60"/>
      <w:szCs w:val="60"/>
    </w:rPr>
  </w:style>
  <w:style w:type="paragraph" w:customStyle="1" w:styleId="PullOutBoxText">
    <w:name w:val="Pull Out Box Text"/>
    <w:basedOn w:val="BodyText"/>
    <w:qFormat/>
    <w:rsid w:val="00E27351"/>
    <w:rPr>
      <w:color w:val="000000"/>
    </w:rPr>
  </w:style>
  <w:style w:type="paragraph" w:styleId="Caption">
    <w:name w:val="caption"/>
    <w:basedOn w:val="Normal"/>
    <w:next w:val="Normal"/>
    <w:uiPriority w:val="35"/>
    <w:unhideWhenUsed/>
    <w:qFormat/>
    <w:rsid w:val="00F33A78"/>
    <w:pPr>
      <w:spacing w:after="120"/>
    </w:pPr>
    <w:rPr>
      <w:color w:val="878787"/>
      <w:sz w:val="20"/>
      <w:szCs w:val="18"/>
    </w:rPr>
  </w:style>
  <w:style w:type="paragraph" w:customStyle="1" w:styleId="BlueLinkBoxText">
    <w:name w:val="Blue Link Box Text"/>
    <w:basedOn w:val="Normal"/>
    <w:qFormat/>
    <w:rsid w:val="008C673F"/>
    <w:pPr>
      <w:spacing w:after="0" w:line="240" w:lineRule="auto"/>
      <w:jc w:val="center"/>
    </w:pPr>
    <w:rPr>
      <w:rFonts w:ascii="Calibri" w:hAnsi="Calibri" w:cs="Calibri"/>
      <w:b/>
      <w:bCs/>
      <w:caps/>
      <w:color w:val="000000"/>
      <w:sz w:val="20"/>
      <w:szCs w:val="20"/>
    </w:rPr>
  </w:style>
  <w:style w:type="paragraph" w:styleId="ListBullet2">
    <w:name w:val="List Bullet 2"/>
    <w:basedOn w:val="Normal"/>
    <w:uiPriority w:val="99"/>
    <w:unhideWhenUsed/>
    <w:rsid w:val="008573EC"/>
    <w:pPr>
      <w:numPr>
        <w:numId w:val="2"/>
      </w:numPr>
      <w:spacing w:line="320" w:lineRule="exact"/>
      <w:ind w:left="641" w:hanging="357"/>
    </w:pPr>
  </w:style>
  <w:style w:type="paragraph" w:styleId="EndnoteText">
    <w:name w:val="endnote text"/>
    <w:basedOn w:val="Normal"/>
    <w:link w:val="EndnoteTextChar"/>
    <w:uiPriority w:val="99"/>
    <w:semiHidden/>
    <w:unhideWhenUsed/>
    <w:rsid w:val="009C15C5"/>
    <w:pPr>
      <w:spacing w:after="0" w:line="240" w:lineRule="auto"/>
    </w:pPr>
    <w:rPr>
      <w:sz w:val="20"/>
      <w:szCs w:val="20"/>
    </w:rPr>
  </w:style>
  <w:style w:type="character" w:customStyle="1" w:styleId="EndnoteTextChar">
    <w:name w:val="Endnote Text Char"/>
    <w:link w:val="EndnoteText"/>
    <w:uiPriority w:val="99"/>
    <w:semiHidden/>
    <w:rsid w:val="009C15C5"/>
    <w:rPr>
      <w:sz w:val="20"/>
      <w:szCs w:val="20"/>
    </w:rPr>
  </w:style>
  <w:style w:type="character" w:styleId="EndnoteReference">
    <w:name w:val="endnote reference"/>
    <w:uiPriority w:val="99"/>
    <w:semiHidden/>
    <w:unhideWhenUsed/>
    <w:rsid w:val="009C15C5"/>
    <w:rPr>
      <w:vertAlign w:val="superscript"/>
    </w:rPr>
  </w:style>
  <w:style w:type="paragraph" w:styleId="ListNumber">
    <w:name w:val="List Number"/>
    <w:basedOn w:val="Normal"/>
    <w:uiPriority w:val="99"/>
    <w:unhideWhenUsed/>
    <w:rsid w:val="00187914"/>
    <w:pPr>
      <w:numPr>
        <w:numId w:val="3"/>
      </w:numPr>
      <w:spacing w:line="320" w:lineRule="exact"/>
    </w:pPr>
  </w:style>
  <w:style w:type="paragraph" w:styleId="ListNumber2">
    <w:name w:val="List Number 2"/>
    <w:basedOn w:val="Normal"/>
    <w:uiPriority w:val="99"/>
    <w:unhideWhenUsed/>
    <w:rsid w:val="00187914"/>
    <w:pPr>
      <w:numPr>
        <w:numId w:val="4"/>
      </w:numPr>
      <w:spacing w:line="320" w:lineRule="exact"/>
      <w:ind w:left="568" w:hanging="284"/>
    </w:pPr>
  </w:style>
  <w:style w:type="character" w:customStyle="1" w:styleId="BackCoverDate">
    <w:name w:val="Back Cover Date"/>
    <w:uiPriority w:val="1"/>
    <w:qFormat/>
    <w:rsid w:val="008E6320"/>
    <w:rPr>
      <w:color w:val="FFFFFF"/>
      <w:sz w:val="18"/>
      <w:szCs w:val="20"/>
      <w:u w:val="none"/>
    </w:rPr>
  </w:style>
  <w:style w:type="character" w:customStyle="1" w:styleId="BackCoverISBN">
    <w:name w:val="Back Cover ISBN"/>
    <w:uiPriority w:val="1"/>
    <w:qFormat/>
    <w:rsid w:val="008E6320"/>
    <w:rPr>
      <w:color w:val="FFFFFF"/>
      <w:sz w:val="18"/>
      <w:szCs w:val="20"/>
      <w:u w:val="none"/>
    </w:rPr>
  </w:style>
  <w:style w:type="paragraph" w:customStyle="1" w:styleId="BackCoverAddress">
    <w:name w:val="Back Cover Address"/>
    <w:basedOn w:val="Footer"/>
    <w:qFormat/>
    <w:rsid w:val="008E6320"/>
    <w:pPr>
      <w:framePr w:hSpace="181" w:wrap="around" w:vAnchor="page" w:hAnchor="margin" w:y="7975"/>
      <w:tabs>
        <w:tab w:val="clear" w:pos="4513"/>
        <w:tab w:val="clear" w:pos="9026"/>
        <w:tab w:val="left" w:pos="567"/>
        <w:tab w:val="left" w:pos="8222"/>
      </w:tabs>
      <w:spacing w:line="320" w:lineRule="exact"/>
    </w:pPr>
    <w:rPr>
      <w:sz w:val="24"/>
      <w:szCs w:val="24"/>
    </w:rPr>
  </w:style>
  <w:style w:type="character" w:customStyle="1" w:styleId="HighlightBlue">
    <w:name w:val="Highlight Blue"/>
    <w:uiPriority w:val="1"/>
    <w:qFormat/>
    <w:rsid w:val="007B6794"/>
    <w:rPr>
      <w:color w:val="1D70EB"/>
    </w:rPr>
  </w:style>
  <w:style w:type="paragraph" w:customStyle="1" w:styleId="BackCoverTextNoSpacing">
    <w:name w:val="Back Cover Text No Spacing"/>
    <w:basedOn w:val="BackCoverText"/>
    <w:qFormat/>
    <w:rsid w:val="00C64EE1"/>
    <w:pPr>
      <w:spacing w:after="0"/>
    </w:pPr>
  </w:style>
  <w:style w:type="paragraph" w:customStyle="1" w:styleId="PartnerLogo">
    <w:name w:val="Partner Logo"/>
    <w:basedOn w:val="NoSpacing"/>
    <w:qFormat/>
    <w:rsid w:val="00C779D9"/>
    <w:pPr>
      <w:framePr w:wrap="around" w:vAnchor="page" w:hAnchor="page" w:xAlign="center" w:y="14289"/>
      <w:jc w:val="right"/>
    </w:pPr>
  </w:style>
  <w:style w:type="character" w:styleId="CommentReference">
    <w:name w:val="annotation reference"/>
    <w:uiPriority w:val="99"/>
    <w:semiHidden/>
    <w:unhideWhenUsed/>
    <w:rsid w:val="00970E10"/>
    <w:rPr>
      <w:sz w:val="16"/>
      <w:szCs w:val="16"/>
    </w:rPr>
  </w:style>
  <w:style w:type="paragraph" w:styleId="CommentText">
    <w:name w:val="annotation text"/>
    <w:basedOn w:val="Normal"/>
    <w:link w:val="CommentTextChar"/>
    <w:uiPriority w:val="99"/>
    <w:unhideWhenUsed/>
    <w:rsid w:val="00970E10"/>
    <w:pPr>
      <w:spacing w:after="0" w:line="312" w:lineRule="auto"/>
    </w:pPr>
    <w:rPr>
      <w:rFonts w:ascii="Calibri" w:eastAsia="Calibri" w:hAnsi="Calibri"/>
      <w:sz w:val="20"/>
      <w:szCs w:val="20"/>
    </w:rPr>
  </w:style>
  <w:style w:type="character" w:customStyle="1" w:styleId="CommentTextChar">
    <w:name w:val="Comment Text Char"/>
    <w:link w:val="CommentText"/>
    <w:uiPriority w:val="99"/>
    <w:rsid w:val="00970E1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E67D1"/>
    <w:pPr>
      <w:spacing w:after="240" w:line="240" w:lineRule="auto"/>
    </w:pPr>
    <w:rPr>
      <w:rFonts w:ascii="Calibri Light" w:eastAsia="Calibri Light" w:hAnsi="Calibri Light"/>
      <w:b/>
      <w:bCs/>
    </w:rPr>
  </w:style>
  <w:style w:type="character" w:customStyle="1" w:styleId="CommentSubjectChar">
    <w:name w:val="Comment Subject Char"/>
    <w:link w:val="CommentSubject"/>
    <w:uiPriority w:val="99"/>
    <w:semiHidden/>
    <w:rsid w:val="008E67D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756647">
      <w:bodyDiv w:val="1"/>
      <w:marLeft w:val="0"/>
      <w:marRight w:val="0"/>
      <w:marTop w:val="0"/>
      <w:marBottom w:val="0"/>
      <w:divBdr>
        <w:top w:val="none" w:sz="0" w:space="0" w:color="auto"/>
        <w:left w:val="none" w:sz="0" w:space="0" w:color="auto"/>
        <w:bottom w:val="none" w:sz="0" w:space="0" w:color="auto"/>
        <w:right w:val="none" w:sz="0" w:space="0" w:color="auto"/>
      </w:divBdr>
    </w:div>
    <w:div w:id="148184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ryan@imperial.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mperial.ac.uk/research-and-innovation/about-imperial-research/research-integrity/" TargetMode="External"/><Relationship Id="rId17" Type="http://schemas.openxmlformats.org/officeDocument/2006/relationships/hyperlink" Target="https://www.imperial.ac.uk/media/imperial-college/administration-and-support-services/secretariat/public/college-governance/charters-statutes-ordinances-regulations/ordinances/Ordinance-D17-Nov-2020.pdf" TargetMode="External"/><Relationship Id="rId2" Type="http://schemas.openxmlformats.org/officeDocument/2006/relationships/customXml" Target="../customXml/item2.xml"/><Relationship Id="rId16" Type="http://schemas.openxmlformats.org/officeDocument/2006/relationships/hyperlink" Target="https://www.imperial.ac.uk/media/imperial-college/administration-and-support-services/secretariat/public/college-governance/charters-statutes-ordinances-regulations/ordinances/Ordinance-D1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secretariat@universitiesuk.ac.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nathan.hancock@imperial.ac.u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{0A2661B0-397E-4039-9D1B-D2DD60D38CDB}</b:Guid>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004F3070C7000E4DBF2EC765D1C5A2A9" ma:contentTypeVersion="14" ma:contentTypeDescription="Create a new document." ma:contentTypeScope="" ma:versionID="25738bb6d9a9c02ca98fa7d0e54ef9d1">
  <xsd:schema xmlns:xsd="http://www.w3.org/2001/XMLSchema" xmlns:xs="http://www.w3.org/2001/XMLSchema" xmlns:p="http://schemas.microsoft.com/office/2006/metadata/properties" xmlns:ns2="07a29978-1ee0-471d-b447-c10bbd688ef7" xmlns:ns3="a62ee023-e8f0-40ed-8bbe-3e3f2cbb8c47" xmlns:ns4="d0201ca7-26fa-426c-b12d-c4c6e5857dcc" targetNamespace="http://schemas.microsoft.com/office/2006/metadata/properties" ma:root="true" ma:fieldsID="1d9c6076aad23fe59b55d27a3a752abe" ns2:_="" ns3:_="" ns4:_="">
    <xsd:import namespace="07a29978-1ee0-471d-b447-c10bbd688ef7"/>
    <xsd:import namespace="a62ee023-e8f0-40ed-8bbe-3e3f2cbb8c47"/>
    <xsd:import namespace="d0201ca7-26fa-426c-b12d-c4c6e5857d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29978-1ee0-471d-b447-c10bbd688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2ee023-e8f0-40ed-8bbe-3e3f2cbb8c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201ca7-26fa-426c-b12d-c4c6e5857d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4698054-6ef3-4a0a-8632-c02544f20d65}" ma:internalName="TaxCatchAll" ma:showField="CatchAllData" ma:web="d0201ca7-26fa-426c-b12d-c4c6e5857d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7a29978-1ee0-471d-b447-c10bbd688ef7" xsi:nil="true"/>
    <lcf76f155ced4ddcb4097134ff3c332f xmlns="07a29978-1ee0-471d-b447-c10bbd688ef7">
      <Terms xmlns="http://schemas.microsoft.com/office/infopath/2007/PartnerControls"/>
    </lcf76f155ced4ddcb4097134ff3c332f>
    <TaxCatchAll xmlns="d0201ca7-26fa-426c-b12d-c4c6e5857dcc" xsi:nil="true"/>
  </documentManagement>
</p:properties>
</file>

<file path=customXml/itemProps1.xml><?xml version="1.0" encoding="utf-8"?>
<ds:datastoreItem xmlns:ds="http://schemas.openxmlformats.org/officeDocument/2006/customXml" ds:itemID="{E6287C26-83A9-4FC5-9280-FCECF71B4C85}">
  <ds:schemaRefs>
    <ds:schemaRef ds:uri="http://schemas.microsoft.com/sharepoint/v3/contenttype/forms"/>
  </ds:schemaRefs>
</ds:datastoreItem>
</file>

<file path=customXml/itemProps2.xml><?xml version="1.0" encoding="utf-8"?>
<ds:datastoreItem xmlns:ds="http://schemas.openxmlformats.org/officeDocument/2006/customXml" ds:itemID="{F994999F-6FBF-4230-B043-53D6EB22C7DF}">
  <ds:schemaRefs>
    <ds:schemaRef ds:uri="http://schemas.openxmlformats.org/officeDocument/2006/bibliography"/>
  </ds:schemaRefs>
</ds:datastoreItem>
</file>

<file path=customXml/itemProps3.xml><?xml version="1.0" encoding="utf-8"?>
<ds:datastoreItem xmlns:ds="http://schemas.openxmlformats.org/officeDocument/2006/customXml" ds:itemID="{44888B80-E1E6-40CB-9D43-BF7053CB5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29978-1ee0-471d-b447-c10bbd688ef7"/>
    <ds:schemaRef ds:uri="a62ee023-e8f0-40ed-8bbe-3e3f2cbb8c47"/>
    <ds:schemaRef ds:uri="d0201ca7-26fa-426c-b12d-c4c6e5857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DE6F46-CD9A-4CDB-805B-C02FE59AC480}">
  <ds:schemaRefs>
    <ds:schemaRef ds:uri="http://purl.org/dc/elements/1.1/"/>
    <ds:schemaRef ds:uri="http://schemas.microsoft.com/office/2006/metadata/properties"/>
    <ds:schemaRef ds:uri="http://schemas.openxmlformats.org/package/2006/metadata/core-properties"/>
    <ds:schemaRef ds:uri="d0201ca7-26fa-426c-b12d-c4c6e5857dcc"/>
    <ds:schemaRef ds:uri="http://purl.org/dc/terms/"/>
    <ds:schemaRef ds:uri="a62ee023-e8f0-40ed-8bbe-3e3f2cbb8c47"/>
    <ds:schemaRef ds:uri="http://schemas.microsoft.com/office/infopath/2007/PartnerControls"/>
    <ds:schemaRef ds:uri="http://schemas.microsoft.com/office/2006/documentManagement/types"/>
    <ds:schemaRef ds:uri="07a29978-1ee0-471d-b447-c10bbd688ef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3089</Words>
  <Characters>17610</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20658</CharactersWithSpaces>
  <SharedDoc>false</SharedDoc>
  <HLinks>
    <vt:vector size="6" baseType="variant">
      <vt:variant>
        <vt:i4>5177390</vt:i4>
      </vt:variant>
      <vt:variant>
        <vt:i4>0</vt:i4>
      </vt:variant>
      <vt:variant>
        <vt:i4>0</vt:i4>
      </vt:variant>
      <vt:variant>
        <vt:i4>5</vt:i4>
      </vt:variant>
      <vt:variant>
        <vt:lpwstr>mailto:RIsecretariat@universitiesuk.ac.uk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Wake</dc:creator>
  <cp:keywords/>
  <dc:description/>
  <cp:lastModifiedBy>Debbie Crich</cp:lastModifiedBy>
  <cp:revision>2</cp:revision>
  <dcterms:created xsi:type="dcterms:W3CDTF">2024-01-30T11:26:00Z</dcterms:created>
  <dcterms:modified xsi:type="dcterms:W3CDTF">2024-01-30T11:26:00Z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0x010100004F3070C7000E4DBF2EC765D1C5A2A9</vt:lpwstr>
  </property>
  <property fmtid="{D5CDD505-2E9C-101B-9397-08002B2CF9AE}" pid="3" name="MediaServiceImageTags">
    <vt:lpwstr/>
  </property>
</Properties>
</file>