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94"/>
        <w:gridCol w:w="4126"/>
      </w:tblGrid>
      <w:tr w:rsidR="00217D4A" w:rsidRPr="00410276" w14:paraId="2E66403B" w14:textId="77777777" w:rsidTr="00A568A7">
        <w:trPr>
          <w:trHeight w:val="416"/>
        </w:trPr>
        <w:tc>
          <w:tcPr>
            <w:tcW w:w="1696" w:type="dxa"/>
            <w:vMerge w:val="restart"/>
          </w:tcPr>
          <w:p w14:paraId="22562F09" w14:textId="77777777" w:rsidR="00217D4A" w:rsidRDefault="00217D4A" w:rsidP="00A56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etaOT-Norm" w:hAnsi="MetaOT-Norm" w:cstheme="majorHAnsi"/>
                <w:lang w:val="en-GB"/>
              </w:rPr>
            </w:pPr>
          </w:p>
        </w:tc>
        <w:tc>
          <w:tcPr>
            <w:tcW w:w="3194" w:type="dxa"/>
          </w:tcPr>
          <w:p w14:paraId="5F573E50" w14:textId="23BAE510" w:rsidR="00217D4A" w:rsidRPr="00F342E5" w:rsidRDefault="00217D4A" w:rsidP="00217D4A">
            <w:pPr>
              <w:jc w:val="center"/>
              <w:rPr>
                <w:rFonts w:ascii="MetaOT-Norm" w:hAnsi="MetaOT-Norm" w:cstheme="majorHAnsi"/>
                <w:b/>
                <w:bCs/>
                <w:lang w:val="en-GB"/>
              </w:rPr>
            </w:pPr>
            <w:r>
              <w:rPr>
                <w:rFonts w:ascii="MetaOT-Norm" w:hAnsi="MetaOT-Norm" w:cstheme="majorHAnsi"/>
                <w:b/>
                <w:bCs/>
                <w:lang w:val="en-GB"/>
              </w:rPr>
              <w:t>1</w:t>
            </w:r>
          </w:p>
        </w:tc>
        <w:tc>
          <w:tcPr>
            <w:tcW w:w="4126" w:type="dxa"/>
          </w:tcPr>
          <w:p w14:paraId="30FE7F4B" w14:textId="53F2512E" w:rsidR="00217D4A" w:rsidRPr="00F342E5" w:rsidRDefault="00217D4A" w:rsidP="00217D4A">
            <w:pPr>
              <w:spacing w:line="240" w:lineRule="auto"/>
              <w:jc w:val="center"/>
              <w:rPr>
                <w:rFonts w:ascii="MetaOT-Norm" w:hAnsi="MetaOT-Norm" w:cstheme="majorHAnsi"/>
                <w:b/>
                <w:bCs/>
                <w:lang w:val="en-GB"/>
              </w:rPr>
            </w:pPr>
            <w:r>
              <w:rPr>
                <w:rFonts w:ascii="MetaOT-Norm" w:hAnsi="MetaOT-Norm" w:cstheme="majorHAnsi"/>
                <w:b/>
                <w:bCs/>
                <w:lang w:val="en-GB"/>
              </w:rPr>
              <w:t>2</w:t>
            </w:r>
          </w:p>
        </w:tc>
      </w:tr>
      <w:tr w:rsidR="00217D4A" w:rsidRPr="00410276" w14:paraId="797938E7" w14:textId="77777777" w:rsidTr="00A568A7">
        <w:trPr>
          <w:trHeight w:val="416"/>
        </w:trPr>
        <w:tc>
          <w:tcPr>
            <w:tcW w:w="1696" w:type="dxa"/>
            <w:vMerge/>
          </w:tcPr>
          <w:p w14:paraId="12B50757" w14:textId="77777777" w:rsidR="00217D4A" w:rsidRDefault="00217D4A" w:rsidP="009765A8">
            <w:pPr>
              <w:rPr>
                <w:rFonts w:ascii="MetaOT-Norm" w:hAnsi="MetaOT-Norm" w:cstheme="majorHAnsi"/>
                <w:lang w:val="en-GB"/>
              </w:rPr>
            </w:pPr>
          </w:p>
        </w:tc>
        <w:tc>
          <w:tcPr>
            <w:tcW w:w="3194" w:type="dxa"/>
          </w:tcPr>
          <w:p w14:paraId="45E75F02" w14:textId="32EDAEA4" w:rsidR="00217D4A" w:rsidRPr="00F342E5" w:rsidRDefault="00217D4A" w:rsidP="00217D4A">
            <w:pPr>
              <w:jc w:val="center"/>
              <w:rPr>
                <w:rFonts w:ascii="MetaOT-Norm" w:hAnsi="MetaOT-Norm" w:cstheme="majorHAnsi"/>
                <w:b/>
                <w:bCs/>
                <w:lang w:val="en-GB"/>
              </w:rPr>
            </w:pPr>
            <w:r w:rsidRPr="00F342E5">
              <w:rPr>
                <w:rFonts w:ascii="MetaOT-Norm" w:hAnsi="MetaOT-Norm" w:cstheme="majorHAnsi"/>
                <w:b/>
                <w:bCs/>
                <w:lang w:val="en-GB"/>
              </w:rPr>
              <w:t>Low risk</w:t>
            </w:r>
          </w:p>
        </w:tc>
        <w:tc>
          <w:tcPr>
            <w:tcW w:w="4126" w:type="dxa"/>
          </w:tcPr>
          <w:p w14:paraId="5834B7BA" w14:textId="33E2AD4B" w:rsidR="00217D4A" w:rsidRPr="00F342E5" w:rsidRDefault="00217D4A" w:rsidP="00217D4A">
            <w:pPr>
              <w:spacing w:line="240" w:lineRule="auto"/>
              <w:jc w:val="center"/>
              <w:rPr>
                <w:rFonts w:ascii="MetaOT-Norm" w:hAnsi="MetaOT-Norm" w:cstheme="majorHAnsi"/>
                <w:b/>
                <w:bCs/>
                <w:lang w:val="en-GB"/>
              </w:rPr>
            </w:pPr>
            <w:r w:rsidRPr="00F342E5">
              <w:rPr>
                <w:rFonts w:ascii="MetaOT-Norm" w:hAnsi="MetaOT-Norm" w:cstheme="majorHAnsi"/>
                <w:b/>
                <w:bCs/>
                <w:lang w:val="en-GB"/>
              </w:rPr>
              <w:t>High risk</w:t>
            </w:r>
          </w:p>
        </w:tc>
      </w:tr>
      <w:tr w:rsidR="00217D4A" w:rsidRPr="00410276" w14:paraId="629CC279" w14:textId="77777777" w:rsidTr="00A568A7">
        <w:trPr>
          <w:trHeight w:val="1262"/>
        </w:trPr>
        <w:tc>
          <w:tcPr>
            <w:tcW w:w="1696" w:type="dxa"/>
          </w:tcPr>
          <w:p w14:paraId="0640ACC5" w14:textId="77777777" w:rsidR="00217D4A" w:rsidRDefault="00217D4A" w:rsidP="009765A8">
            <w:pPr>
              <w:rPr>
                <w:rFonts w:ascii="MetaOT-Norm" w:hAnsi="MetaOT-Norm" w:cstheme="majorHAnsi"/>
                <w:lang w:val="en-GB"/>
              </w:rPr>
            </w:pPr>
          </w:p>
        </w:tc>
        <w:tc>
          <w:tcPr>
            <w:tcW w:w="3194" w:type="dxa"/>
            <w:shd w:val="clear" w:color="auto" w:fill="F2F2F2" w:themeFill="background1" w:themeFillShade="F2"/>
          </w:tcPr>
          <w:p w14:paraId="7A30B052" w14:textId="5C5C81B4" w:rsidR="00217D4A" w:rsidRPr="00217D4A" w:rsidRDefault="00B073E9" w:rsidP="00217D4A">
            <w:pPr>
              <w:spacing w:line="240" w:lineRule="auto"/>
              <w:rPr>
                <w:rFonts w:ascii="MetaOT-Norm" w:hAnsi="MetaOT-Norm" w:cstheme="majorHAnsi"/>
                <w:lang w:val="en-GB"/>
              </w:rPr>
            </w:pPr>
            <w:r>
              <w:rPr>
                <w:rFonts w:ascii="MetaOT-Norm" w:hAnsi="MetaOT-Norm" w:cstheme="majorHAnsi"/>
                <w:lang w:val="en-GB"/>
              </w:rPr>
              <w:t>Example l</w:t>
            </w:r>
            <w:r w:rsidR="00C8257C">
              <w:rPr>
                <w:rFonts w:ascii="MetaOT-Norm" w:hAnsi="MetaOT-Norm" w:cstheme="majorHAnsi"/>
                <w:lang w:val="en-GB"/>
              </w:rPr>
              <w:t>ow</w:t>
            </w:r>
            <w:r w:rsidR="00E43352">
              <w:rPr>
                <w:rFonts w:ascii="MetaOT-Norm" w:hAnsi="MetaOT-Norm" w:cstheme="majorHAnsi"/>
                <w:lang w:val="en-GB"/>
              </w:rPr>
              <w:t>er</w:t>
            </w:r>
            <w:r w:rsidR="00C8257C">
              <w:rPr>
                <w:rFonts w:ascii="MetaOT-Norm" w:hAnsi="MetaOT-Norm" w:cstheme="majorHAnsi"/>
                <w:lang w:val="en-GB"/>
              </w:rPr>
              <w:t xml:space="preserve"> risk factors for consideration are noted below.</w:t>
            </w:r>
          </w:p>
        </w:tc>
        <w:tc>
          <w:tcPr>
            <w:tcW w:w="4126" w:type="dxa"/>
            <w:shd w:val="clear" w:color="auto" w:fill="F2F2F2" w:themeFill="background1" w:themeFillShade="F2"/>
          </w:tcPr>
          <w:p w14:paraId="38E920D1" w14:textId="49749BD6" w:rsidR="00217D4A" w:rsidRPr="00217D4A" w:rsidRDefault="00B073E9" w:rsidP="00217D4A">
            <w:pPr>
              <w:spacing w:line="240" w:lineRule="auto"/>
              <w:rPr>
                <w:rFonts w:ascii="MetaOT-Norm" w:hAnsi="MetaOT-Norm" w:cstheme="majorHAnsi"/>
                <w:lang w:val="en-GB"/>
              </w:rPr>
            </w:pPr>
            <w:r>
              <w:rPr>
                <w:rFonts w:ascii="MetaOT-Norm" w:hAnsi="MetaOT-Norm" w:cstheme="majorHAnsi"/>
                <w:lang w:val="en-GB"/>
              </w:rPr>
              <w:t>Example h</w:t>
            </w:r>
            <w:r w:rsidR="009327D5">
              <w:rPr>
                <w:rFonts w:ascii="MetaOT-Norm" w:hAnsi="MetaOT-Norm" w:cstheme="majorHAnsi"/>
                <w:lang w:val="en-GB"/>
              </w:rPr>
              <w:t>igh</w:t>
            </w:r>
            <w:r w:rsidR="00E27636">
              <w:rPr>
                <w:rFonts w:ascii="MetaOT-Norm" w:hAnsi="MetaOT-Norm" w:cstheme="majorHAnsi"/>
                <w:lang w:val="en-GB"/>
              </w:rPr>
              <w:t>er</w:t>
            </w:r>
            <w:r w:rsidR="009327D5">
              <w:rPr>
                <w:rFonts w:ascii="MetaOT-Norm" w:hAnsi="MetaOT-Norm" w:cstheme="majorHAnsi"/>
                <w:lang w:val="en-GB"/>
              </w:rPr>
              <w:t xml:space="preserve"> risk factors for consideration are noted below.</w:t>
            </w:r>
          </w:p>
        </w:tc>
      </w:tr>
      <w:tr w:rsidR="00F342E5" w:rsidRPr="00410276" w14:paraId="5E10DC88" w14:textId="77777777" w:rsidTr="00A568A7">
        <w:trPr>
          <w:trHeight w:val="1262"/>
        </w:trPr>
        <w:tc>
          <w:tcPr>
            <w:tcW w:w="1696" w:type="dxa"/>
            <w:shd w:val="clear" w:color="auto" w:fill="F2F2F2" w:themeFill="background1" w:themeFillShade="F2"/>
          </w:tcPr>
          <w:p w14:paraId="2E7B7592" w14:textId="030EC2E9" w:rsidR="00F342E5" w:rsidRPr="00E43352" w:rsidRDefault="00F342E5" w:rsidP="009765A8">
            <w:pPr>
              <w:rPr>
                <w:rFonts w:asciiTheme="minorHAnsi" w:hAnsiTheme="minorHAnsi" w:cstheme="minorHAnsi"/>
                <w:lang w:val="en-GB"/>
              </w:rPr>
            </w:pPr>
            <w:r w:rsidRPr="00E43352">
              <w:rPr>
                <w:rFonts w:asciiTheme="minorHAnsi" w:hAnsiTheme="minorHAnsi" w:cstheme="minorHAnsi"/>
                <w:lang w:val="en-GB"/>
              </w:rPr>
              <w:t>Participants</w:t>
            </w:r>
          </w:p>
        </w:tc>
        <w:tc>
          <w:tcPr>
            <w:tcW w:w="3194" w:type="dxa"/>
          </w:tcPr>
          <w:p w14:paraId="2CCAABB0" w14:textId="77777777" w:rsidR="00F342E5" w:rsidRPr="00E43352" w:rsidRDefault="00F342E5" w:rsidP="00F342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participants are all 16 years and over.</w:t>
            </w:r>
          </w:p>
          <w:p w14:paraId="76294FEF" w14:textId="77777777" w:rsidR="00F342E5" w:rsidRPr="00E43352" w:rsidRDefault="00F342E5" w:rsidP="00F342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the participants are not considered vulnerable.</w:t>
            </w:r>
          </w:p>
          <w:p w14:paraId="4AD08468" w14:textId="77777777" w:rsidR="00F342E5" w:rsidRPr="00E43352" w:rsidRDefault="00F342E5" w:rsidP="00F342E5">
            <w:pPr>
              <w:pStyle w:val="ListParagraph"/>
              <w:spacing w:line="240" w:lineRule="auto"/>
              <w:rPr>
                <w:rFonts w:cstheme="minorHAnsi"/>
              </w:rPr>
            </w:pPr>
          </w:p>
        </w:tc>
        <w:tc>
          <w:tcPr>
            <w:tcW w:w="4126" w:type="dxa"/>
          </w:tcPr>
          <w:p w14:paraId="21C89776" w14:textId="753FFE15" w:rsidR="00F342E5" w:rsidRPr="00E43352" w:rsidRDefault="008435CF" w:rsidP="00F342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v</w:t>
            </w:r>
            <w:r w:rsidR="00F342E5" w:rsidRPr="00E43352">
              <w:rPr>
                <w:rFonts w:cstheme="minorHAnsi"/>
                <w:lang w:val="en-GB"/>
              </w:rPr>
              <w:t xml:space="preserve">ulnerable groups such as </w:t>
            </w:r>
            <w:r w:rsidR="00B056D2" w:rsidRPr="00E43352">
              <w:rPr>
                <w:rFonts w:cstheme="minorHAnsi"/>
                <w:color w:val="000000"/>
                <w:shd w:val="clear" w:color="auto" w:fill="F4FAFF"/>
              </w:rPr>
              <w:t>children aged under 1</w:t>
            </w:r>
            <w:r w:rsidR="009F6D5C" w:rsidRPr="00E43352">
              <w:rPr>
                <w:rFonts w:cstheme="minorHAnsi"/>
                <w:color w:val="000000"/>
                <w:shd w:val="clear" w:color="auto" w:fill="F4FAFF"/>
              </w:rPr>
              <w:t xml:space="preserve">6, </w:t>
            </w:r>
            <w:r w:rsidR="00B056D2" w:rsidRPr="00E43352">
              <w:rPr>
                <w:rFonts w:cstheme="minorHAnsi"/>
                <w:color w:val="000000"/>
                <w:shd w:val="clear" w:color="auto" w:fill="F4FAFF"/>
              </w:rPr>
              <w:t xml:space="preserve">people known to have additional </w:t>
            </w:r>
            <w:r w:rsidR="009F6D5C" w:rsidRPr="00E43352">
              <w:rPr>
                <w:rFonts w:cstheme="minorHAnsi"/>
                <w:color w:val="000000"/>
                <w:shd w:val="clear" w:color="auto" w:fill="F4FAFF"/>
              </w:rPr>
              <w:t>s</w:t>
            </w:r>
            <w:r w:rsidR="00B056D2" w:rsidRPr="00E43352">
              <w:rPr>
                <w:rFonts w:cstheme="minorHAnsi"/>
                <w:color w:val="000000"/>
                <w:shd w:val="clear" w:color="auto" w:fill="F4FAFF"/>
              </w:rPr>
              <w:t>upport or educational needs</w:t>
            </w:r>
            <w:r w:rsidR="009F6D5C" w:rsidRPr="00E43352">
              <w:rPr>
                <w:rFonts w:cstheme="minorHAnsi"/>
                <w:color w:val="000000"/>
                <w:shd w:val="clear" w:color="auto" w:fill="F4FAFF"/>
              </w:rPr>
              <w:t xml:space="preserve">, </w:t>
            </w:r>
            <w:r w:rsidR="00B056D2" w:rsidRPr="00E43352">
              <w:rPr>
                <w:rFonts w:cstheme="minorHAnsi"/>
                <w:color w:val="000000"/>
                <w:shd w:val="clear" w:color="auto" w:fill="F4FAFF"/>
              </w:rPr>
              <w:t xml:space="preserve">people with cognitive impairments at the time of the research (e.g. due to health condition, emotional state, </w:t>
            </w:r>
            <w:proofErr w:type="gramStart"/>
            <w:r w:rsidR="00B056D2" w:rsidRPr="00E43352">
              <w:rPr>
                <w:rFonts w:cstheme="minorHAnsi"/>
                <w:color w:val="000000"/>
                <w:shd w:val="clear" w:color="auto" w:fill="F4FAFF"/>
              </w:rPr>
              <w:t>drug</w:t>
            </w:r>
            <w:proofErr w:type="gramEnd"/>
            <w:r w:rsidR="00B056D2" w:rsidRPr="00E43352">
              <w:rPr>
                <w:rFonts w:cstheme="minorHAnsi"/>
                <w:color w:val="000000"/>
                <w:shd w:val="clear" w:color="auto" w:fill="F4FAFF"/>
              </w:rPr>
              <w:t xml:space="preserve"> or alcohol use)</w:t>
            </w:r>
            <w:r w:rsidR="009F6D5C" w:rsidRPr="00E43352">
              <w:rPr>
                <w:rFonts w:cstheme="minorHAnsi"/>
                <w:color w:val="000000"/>
                <w:shd w:val="clear" w:color="auto" w:fill="F4FAFF"/>
              </w:rPr>
              <w:t xml:space="preserve">, </w:t>
            </w:r>
            <w:r w:rsidR="00B056D2" w:rsidRPr="00E43352">
              <w:rPr>
                <w:rFonts w:cstheme="minorHAnsi"/>
                <w:color w:val="000000"/>
                <w:shd w:val="clear" w:color="auto" w:fill="F4FAFF"/>
              </w:rPr>
              <w:t>patients or carers</w:t>
            </w:r>
            <w:r w:rsidR="00721431">
              <w:rPr>
                <w:rFonts w:cstheme="minorHAnsi"/>
                <w:color w:val="000000"/>
                <w:shd w:val="clear" w:color="auto" w:fill="F4FAFF"/>
              </w:rPr>
              <w:t xml:space="preserve">, </w:t>
            </w:r>
            <w:r w:rsidR="00B056D2" w:rsidRPr="00E43352">
              <w:rPr>
                <w:rFonts w:cstheme="minorHAnsi"/>
                <w:color w:val="000000"/>
                <w:shd w:val="clear" w:color="auto" w:fill="F4FAFF"/>
              </w:rPr>
              <w:t>people recruited through self-help or support groups.</w:t>
            </w:r>
          </w:p>
          <w:p w14:paraId="29D150AE" w14:textId="7769803A" w:rsidR="00F342E5" w:rsidRPr="00E43352" w:rsidRDefault="00F342E5" w:rsidP="009765A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without their consent</w:t>
            </w:r>
            <w:r w:rsidR="00A4030D">
              <w:rPr>
                <w:rFonts w:cstheme="minorHAnsi"/>
                <w:lang w:val="en-GB"/>
              </w:rPr>
              <w:t>.</w:t>
            </w:r>
          </w:p>
        </w:tc>
      </w:tr>
      <w:tr w:rsidR="00F342E5" w:rsidRPr="00210D65" w14:paraId="73EF7110" w14:textId="77777777" w:rsidTr="00A568A7">
        <w:trPr>
          <w:trHeight w:val="1262"/>
        </w:trPr>
        <w:tc>
          <w:tcPr>
            <w:tcW w:w="1696" w:type="dxa"/>
            <w:shd w:val="clear" w:color="auto" w:fill="F2F2F2" w:themeFill="background1" w:themeFillShade="F2"/>
          </w:tcPr>
          <w:p w14:paraId="146EC849" w14:textId="77777777" w:rsidR="00F342E5" w:rsidRPr="00E43352" w:rsidRDefault="00F342E5" w:rsidP="00F342E5">
            <w:pPr>
              <w:rPr>
                <w:rFonts w:asciiTheme="minorHAnsi" w:hAnsiTheme="minorHAnsi" w:cstheme="minorHAnsi"/>
              </w:rPr>
            </w:pPr>
            <w:r w:rsidRPr="00E43352">
              <w:rPr>
                <w:rFonts w:asciiTheme="minorHAnsi" w:hAnsiTheme="minorHAnsi" w:cstheme="minorHAnsi"/>
              </w:rPr>
              <w:t>Nature of the study</w:t>
            </w:r>
          </w:p>
          <w:p w14:paraId="09D56529" w14:textId="77777777" w:rsidR="00F342E5" w:rsidRPr="00E43352" w:rsidRDefault="00F342E5" w:rsidP="009765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</w:tcPr>
          <w:p w14:paraId="6BDF3419" w14:textId="2FE62A67" w:rsidR="00F342E5" w:rsidRPr="00E43352" w:rsidRDefault="00F342E5" w:rsidP="00F342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no risk to the participant that might lead to disclosures of a sensitive nature or cause anxiety</w:t>
            </w:r>
            <w:r w:rsidR="00A4030D">
              <w:rPr>
                <w:rFonts w:cstheme="minorHAnsi"/>
                <w:lang w:val="en-GB"/>
              </w:rPr>
              <w:t>.</w:t>
            </w:r>
          </w:p>
          <w:p w14:paraId="53A98B7B" w14:textId="790664A5" w:rsidR="00F342E5" w:rsidRPr="008E4E82" w:rsidRDefault="00F342E5" w:rsidP="009765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26" w:type="dxa"/>
          </w:tcPr>
          <w:p w14:paraId="2B472D37" w14:textId="32C98113" w:rsidR="00F342E5" w:rsidRPr="00E43352" w:rsidRDefault="00F342E5" w:rsidP="00F342E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an element of deception</w:t>
            </w:r>
            <w:r w:rsidR="00A4030D">
              <w:rPr>
                <w:rFonts w:cstheme="minorHAnsi"/>
                <w:lang w:val="en-GB"/>
              </w:rPr>
              <w:t>.</w:t>
            </w:r>
          </w:p>
          <w:p w14:paraId="649E5F96" w14:textId="0D989CF1" w:rsidR="00F342E5" w:rsidRPr="00E43352" w:rsidRDefault="00F342E5" w:rsidP="00F342E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</w:rPr>
              <w:t>disclosure of illegal or harmful activity or sensitive information</w:t>
            </w:r>
            <w:r w:rsidR="00A4030D">
              <w:rPr>
                <w:rFonts w:cstheme="minorHAnsi"/>
              </w:rPr>
              <w:t>.</w:t>
            </w:r>
          </w:p>
          <w:p w14:paraId="52EF36BF" w14:textId="3EDBB417" w:rsidR="00255D1F" w:rsidRPr="00345F82" w:rsidRDefault="00A12BDC" w:rsidP="00F342E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lang w:val="en-GB"/>
              </w:rPr>
            </w:pPr>
            <w:r w:rsidRPr="00345F82">
              <w:rPr>
                <w:rFonts w:cstheme="minorHAnsi"/>
                <w:shd w:val="clear" w:color="auto" w:fill="F4FAFF"/>
              </w:rPr>
              <w:t xml:space="preserve">research involving the discussion or collection of information on potentially sensitive, </w:t>
            </w:r>
            <w:proofErr w:type="gramStart"/>
            <w:r w:rsidRPr="00345F82">
              <w:rPr>
                <w:rFonts w:cstheme="minorHAnsi"/>
                <w:shd w:val="clear" w:color="auto" w:fill="F4FAFF"/>
              </w:rPr>
              <w:t>embarrassing</w:t>
            </w:r>
            <w:proofErr w:type="gramEnd"/>
            <w:r w:rsidRPr="00345F82">
              <w:rPr>
                <w:rFonts w:cstheme="minorHAnsi"/>
                <w:shd w:val="clear" w:color="auto" w:fill="F4FAFF"/>
              </w:rPr>
              <w:t xml:space="preserve"> or distressing topics</w:t>
            </w:r>
            <w:r w:rsidR="00A4030D" w:rsidRPr="00345F82">
              <w:rPr>
                <w:rFonts w:cstheme="minorHAnsi"/>
                <w:shd w:val="clear" w:color="auto" w:fill="F4FAFF"/>
              </w:rPr>
              <w:t>.</w:t>
            </w:r>
          </w:p>
          <w:p w14:paraId="0C764D38" w14:textId="1560D518" w:rsidR="00E43352" w:rsidRPr="00E43352" w:rsidRDefault="00255D1F" w:rsidP="00F342E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shd w:val="clear" w:color="auto" w:fill="FFFFFF"/>
              </w:rPr>
              <w:t xml:space="preserve">risk of physical harm, psychological </w:t>
            </w:r>
            <w:proofErr w:type="gramStart"/>
            <w:r w:rsidRPr="00E43352">
              <w:rPr>
                <w:rFonts w:cstheme="minorHAnsi"/>
                <w:shd w:val="clear" w:color="auto" w:fill="FFFFFF"/>
              </w:rPr>
              <w:t>harm</w:t>
            </w:r>
            <w:proofErr w:type="gramEnd"/>
            <w:r w:rsidRPr="00E43352">
              <w:rPr>
                <w:rFonts w:cstheme="minorHAnsi"/>
                <w:shd w:val="clear" w:color="auto" w:fill="FFFFFF"/>
              </w:rPr>
              <w:t xml:space="preserve"> or discomfort for participants, or prolonged or repetitive testing which may be a burden to participants</w:t>
            </w:r>
            <w:r w:rsidR="00A4030D">
              <w:rPr>
                <w:rFonts w:cstheme="minorHAnsi"/>
                <w:shd w:val="clear" w:color="auto" w:fill="FFFFFF"/>
              </w:rPr>
              <w:t>.</w:t>
            </w:r>
          </w:p>
          <w:p w14:paraId="02F108E8" w14:textId="7B1FFE04" w:rsidR="00F342E5" w:rsidRPr="00E43352" w:rsidRDefault="00F342E5" w:rsidP="00F342E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 xml:space="preserve">where the researcher or </w:t>
            </w:r>
            <w:r w:rsidRPr="00E43352">
              <w:rPr>
                <w:rFonts w:cstheme="minorHAnsi"/>
              </w:rPr>
              <w:t>gatekeepers</w:t>
            </w:r>
            <w:r w:rsidRPr="00E43352">
              <w:rPr>
                <w:rFonts w:cstheme="minorHAnsi"/>
                <w:lang w:val="en-GB"/>
              </w:rPr>
              <w:t xml:space="preserve"> are in a position of influence or authority over participants that could give rise to a perceived pressure to participate</w:t>
            </w:r>
            <w:r w:rsidR="00A4030D">
              <w:rPr>
                <w:rFonts w:cstheme="minorHAnsi"/>
                <w:lang w:val="en-GB"/>
              </w:rPr>
              <w:t>.</w:t>
            </w:r>
          </w:p>
        </w:tc>
      </w:tr>
      <w:tr w:rsidR="00F342E5" w:rsidRPr="00410276" w14:paraId="2BF45071" w14:textId="77777777" w:rsidTr="00A568A7">
        <w:trPr>
          <w:trHeight w:val="1262"/>
        </w:trPr>
        <w:tc>
          <w:tcPr>
            <w:tcW w:w="1696" w:type="dxa"/>
            <w:shd w:val="clear" w:color="auto" w:fill="F2F2F2" w:themeFill="background1" w:themeFillShade="F2"/>
          </w:tcPr>
          <w:p w14:paraId="72EEE229" w14:textId="77777777" w:rsidR="00F342E5" w:rsidRPr="00E43352" w:rsidRDefault="00F342E5" w:rsidP="00F342E5">
            <w:pPr>
              <w:rPr>
                <w:rFonts w:asciiTheme="minorHAnsi" w:hAnsiTheme="minorHAnsi" w:cstheme="minorHAnsi"/>
              </w:rPr>
            </w:pPr>
            <w:r w:rsidRPr="00E43352">
              <w:rPr>
                <w:rFonts w:asciiTheme="minorHAnsi" w:hAnsiTheme="minorHAnsi" w:cstheme="minorHAnsi"/>
              </w:rPr>
              <w:t>Study methodology</w:t>
            </w:r>
          </w:p>
          <w:p w14:paraId="5D06C8D6" w14:textId="77777777" w:rsidR="00F342E5" w:rsidRPr="00E43352" w:rsidRDefault="00F342E5" w:rsidP="009765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</w:tcPr>
          <w:p w14:paraId="42A8FBC2" w14:textId="06D2414F" w:rsidR="00F342E5" w:rsidRPr="00E43352" w:rsidRDefault="00F342E5" w:rsidP="00F342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lang w:val="en-GB"/>
              </w:rPr>
            </w:pPr>
            <w:proofErr w:type="gramStart"/>
            <w:r w:rsidRPr="00E43352">
              <w:rPr>
                <w:rFonts w:cstheme="minorHAnsi"/>
              </w:rPr>
              <w:t>there</w:t>
            </w:r>
            <w:proofErr w:type="gramEnd"/>
            <w:r w:rsidRPr="00E43352">
              <w:rPr>
                <w:rFonts w:cstheme="minorHAnsi"/>
              </w:rPr>
              <w:t xml:space="preserve"> no drugs/ placebos involved</w:t>
            </w:r>
            <w:r w:rsidR="00A4030D">
              <w:rPr>
                <w:rFonts w:cstheme="minorHAnsi"/>
              </w:rPr>
              <w:t>.</w:t>
            </w:r>
          </w:p>
          <w:p w14:paraId="67CF0968" w14:textId="4B202D3E" w:rsidR="00F342E5" w:rsidRPr="00E43352" w:rsidRDefault="00F342E5" w:rsidP="00F342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data has already been collected or is pre-existing data</w:t>
            </w:r>
            <w:r w:rsidR="00A4030D">
              <w:rPr>
                <w:rFonts w:cstheme="minorHAnsi"/>
                <w:lang w:val="en-GB"/>
              </w:rPr>
              <w:t>.</w:t>
            </w:r>
          </w:p>
          <w:p w14:paraId="3EB0E4EF" w14:textId="234B8017" w:rsidR="00345F82" w:rsidRDefault="00F342E5" w:rsidP="009765A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no invasive techniques</w:t>
            </w:r>
            <w:r w:rsidR="00345F82">
              <w:rPr>
                <w:rFonts w:cstheme="minorHAnsi"/>
                <w:lang w:val="en-GB"/>
              </w:rPr>
              <w:t>.</w:t>
            </w:r>
          </w:p>
          <w:p w14:paraId="5666AC27" w14:textId="227DAEF9" w:rsidR="00D563F1" w:rsidRPr="00E43352" w:rsidRDefault="00D563F1" w:rsidP="009765A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lastRenderedPageBreak/>
              <w:t>Surveys/interviews/focus groups</w:t>
            </w:r>
            <w:r w:rsidR="00FD014B">
              <w:rPr>
                <w:rFonts w:cstheme="minorHAnsi"/>
                <w:lang w:val="en-GB"/>
              </w:rPr>
              <w:t xml:space="preserve"> </w:t>
            </w:r>
            <w:r w:rsidR="004010D0" w:rsidRPr="00E43352">
              <w:rPr>
                <w:rFonts w:cstheme="minorHAnsi"/>
                <w:lang w:val="en-GB"/>
              </w:rPr>
              <w:t xml:space="preserve">of </w:t>
            </w:r>
            <w:r w:rsidRPr="00E43352">
              <w:rPr>
                <w:rFonts w:cstheme="minorHAnsi"/>
                <w:lang w:val="en-GB"/>
              </w:rPr>
              <w:t>a non-sensitive nature</w:t>
            </w:r>
            <w:r w:rsidR="00A4030D">
              <w:rPr>
                <w:rFonts w:cstheme="minorHAnsi"/>
                <w:lang w:val="en-GB"/>
              </w:rPr>
              <w:t>.</w:t>
            </w:r>
          </w:p>
        </w:tc>
        <w:tc>
          <w:tcPr>
            <w:tcW w:w="4126" w:type="dxa"/>
          </w:tcPr>
          <w:p w14:paraId="6AD3279D" w14:textId="4F2CE154" w:rsidR="00F342E5" w:rsidRPr="00E43352" w:rsidRDefault="00F342E5" w:rsidP="00F342E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lastRenderedPageBreak/>
              <w:t>physically intrusive</w:t>
            </w:r>
            <w:r w:rsidR="00BF5450">
              <w:rPr>
                <w:rFonts w:cstheme="minorHAnsi"/>
                <w:lang w:val="en-GB"/>
              </w:rPr>
              <w:t>,</w:t>
            </w:r>
            <w:r w:rsidRPr="00E43352">
              <w:rPr>
                <w:rFonts w:cstheme="minorHAnsi"/>
                <w:lang w:val="en-GB"/>
              </w:rPr>
              <w:t xml:space="preserve"> involving administration of substances, use of bodily materials, or DNA/RNA analysis.</w:t>
            </w:r>
          </w:p>
          <w:p w14:paraId="62CE1A5D" w14:textId="11ECDF64" w:rsidR="002E5B82" w:rsidRPr="00E43352" w:rsidRDefault="002E5B82" w:rsidP="00E43352">
            <w:pPr>
              <w:spacing w:line="240" w:lineRule="auto"/>
              <w:rPr>
                <w:rFonts w:cstheme="minorHAnsi"/>
                <w:lang w:val="en-GB"/>
              </w:rPr>
            </w:pPr>
          </w:p>
          <w:p w14:paraId="3C9B46B5" w14:textId="49BD3827" w:rsidR="00F342E5" w:rsidRPr="00E43352" w:rsidRDefault="00F342E5" w:rsidP="009765A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lastRenderedPageBreak/>
              <w:t>medical devices that are CE marked used outside its product limitation or any non-CE marked products</w:t>
            </w:r>
            <w:r w:rsidR="00A4030D">
              <w:rPr>
                <w:rFonts w:cstheme="minorHAnsi"/>
                <w:lang w:val="en-GB"/>
              </w:rPr>
              <w:t>.</w:t>
            </w:r>
          </w:p>
        </w:tc>
      </w:tr>
      <w:tr w:rsidR="00F342E5" w:rsidRPr="00951D5C" w14:paraId="3F979DF9" w14:textId="77777777" w:rsidTr="00A568A7">
        <w:trPr>
          <w:trHeight w:val="1262"/>
        </w:trPr>
        <w:tc>
          <w:tcPr>
            <w:tcW w:w="1696" w:type="dxa"/>
            <w:shd w:val="clear" w:color="auto" w:fill="F2F2F2" w:themeFill="background1" w:themeFillShade="F2"/>
          </w:tcPr>
          <w:p w14:paraId="7EF94E33" w14:textId="77777777" w:rsidR="00F342E5" w:rsidRPr="00E43352" w:rsidRDefault="00F342E5" w:rsidP="00F342E5">
            <w:pPr>
              <w:rPr>
                <w:rFonts w:asciiTheme="minorHAnsi" w:hAnsiTheme="minorHAnsi" w:cstheme="minorHAnsi"/>
              </w:rPr>
            </w:pPr>
            <w:r w:rsidRPr="00E43352">
              <w:rPr>
                <w:rFonts w:asciiTheme="minorHAnsi" w:hAnsiTheme="minorHAnsi" w:cstheme="minorHAnsi"/>
              </w:rPr>
              <w:lastRenderedPageBreak/>
              <w:t>Geographical Location</w:t>
            </w:r>
          </w:p>
          <w:p w14:paraId="6B9632AD" w14:textId="77777777" w:rsidR="00F342E5" w:rsidRPr="00E43352" w:rsidRDefault="00F342E5" w:rsidP="009765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</w:tcPr>
          <w:p w14:paraId="34C017DA" w14:textId="77777777" w:rsidR="00F342E5" w:rsidRPr="00E43352" w:rsidRDefault="00F342E5" w:rsidP="00F342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E43352">
              <w:rPr>
                <w:rFonts w:cstheme="minorHAnsi"/>
              </w:rPr>
              <w:t>UK</w:t>
            </w:r>
          </w:p>
          <w:p w14:paraId="576714D9" w14:textId="0EDA095A" w:rsidR="00F342E5" w:rsidRPr="00E43352" w:rsidRDefault="00F342E5" w:rsidP="00F342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E43352">
              <w:rPr>
                <w:rFonts w:cstheme="minorHAnsi"/>
              </w:rPr>
              <w:t>online surveys UK and abroad</w:t>
            </w:r>
            <w:r w:rsidR="00A4030D">
              <w:rPr>
                <w:rFonts w:cstheme="minorHAnsi"/>
              </w:rPr>
              <w:t>.</w:t>
            </w:r>
          </w:p>
        </w:tc>
        <w:tc>
          <w:tcPr>
            <w:tcW w:w="4126" w:type="dxa"/>
          </w:tcPr>
          <w:p w14:paraId="5B0F2040" w14:textId="7CD67115" w:rsidR="00F342E5" w:rsidRPr="00E43352" w:rsidRDefault="00F342E5" w:rsidP="00F342E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areas of political unrest</w:t>
            </w:r>
            <w:r w:rsidR="00A4030D">
              <w:rPr>
                <w:rFonts w:cstheme="minorHAnsi"/>
                <w:lang w:val="en-GB"/>
              </w:rPr>
              <w:t>.</w:t>
            </w:r>
          </w:p>
          <w:p w14:paraId="6E552BD6" w14:textId="325B8A53" w:rsidR="00F342E5" w:rsidRPr="00E43352" w:rsidRDefault="00F342E5" w:rsidP="00F342E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areas with public health concerns</w:t>
            </w:r>
            <w:r w:rsidR="00A4030D">
              <w:rPr>
                <w:rFonts w:cstheme="minorHAnsi"/>
                <w:lang w:val="en-GB"/>
              </w:rPr>
              <w:t>.</w:t>
            </w:r>
          </w:p>
          <w:p w14:paraId="547FA2DB" w14:textId="0F27AEBC" w:rsidR="00F342E5" w:rsidRPr="00E43352" w:rsidRDefault="00F342E5" w:rsidP="00A4030D">
            <w:pPr>
              <w:pStyle w:val="ListParagraph"/>
              <w:spacing w:line="240" w:lineRule="auto"/>
              <w:ind w:left="360"/>
              <w:rPr>
                <w:rFonts w:cstheme="minorHAnsi"/>
                <w:lang w:val="en-GB"/>
              </w:rPr>
            </w:pPr>
          </w:p>
        </w:tc>
      </w:tr>
      <w:tr w:rsidR="00F342E5" w:rsidRPr="00951D5C" w14:paraId="56F315BF" w14:textId="77777777" w:rsidTr="00A568A7">
        <w:trPr>
          <w:trHeight w:val="639"/>
        </w:trPr>
        <w:tc>
          <w:tcPr>
            <w:tcW w:w="1696" w:type="dxa"/>
            <w:shd w:val="clear" w:color="auto" w:fill="F2F2F2" w:themeFill="background1" w:themeFillShade="F2"/>
          </w:tcPr>
          <w:p w14:paraId="6521CE8B" w14:textId="58AADDB5" w:rsidR="00F342E5" w:rsidRPr="008E4E82" w:rsidRDefault="00F342E5" w:rsidP="009765A8">
            <w:pPr>
              <w:rPr>
                <w:rFonts w:asciiTheme="minorHAnsi" w:hAnsiTheme="minorHAnsi" w:cstheme="minorHAnsi"/>
              </w:rPr>
            </w:pPr>
            <w:r w:rsidRPr="00E43352">
              <w:rPr>
                <w:rFonts w:asciiTheme="minorHAnsi" w:hAnsiTheme="minorHAnsi" w:cstheme="minorHAnsi"/>
              </w:rPr>
              <w:t>Other reasons</w:t>
            </w:r>
          </w:p>
        </w:tc>
        <w:tc>
          <w:tcPr>
            <w:tcW w:w="3194" w:type="dxa"/>
          </w:tcPr>
          <w:p w14:paraId="709A4418" w14:textId="74B304C2" w:rsidR="00F342E5" w:rsidRPr="00E43352" w:rsidRDefault="00F342E5" w:rsidP="009765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26" w:type="dxa"/>
          </w:tcPr>
          <w:p w14:paraId="6F883200" w14:textId="5DA587E7" w:rsidR="00F342E5" w:rsidRPr="00E43352" w:rsidRDefault="00F342E5" w:rsidP="00217D4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  <w:lang w:val="en-GB"/>
              </w:rPr>
            </w:pPr>
            <w:r w:rsidRPr="00E43352">
              <w:rPr>
                <w:rFonts w:cstheme="minorHAnsi"/>
                <w:lang w:val="en-GB"/>
              </w:rPr>
              <w:t>undue incentives are offered</w:t>
            </w:r>
            <w:r w:rsidR="00A4030D">
              <w:rPr>
                <w:rFonts w:cstheme="minorHAnsi"/>
                <w:lang w:val="en-GB"/>
              </w:rPr>
              <w:t>.</w:t>
            </w:r>
          </w:p>
        </w:tc>
      </w:tr>
    </w:tbl>
    <w:p w14:paraId="0063C3FC" w14:textId="77777777" w:rsidR="00831826" w:rsidRDefault="00831826"/>
    <w:sectPr w:rsidR="00831826" w:rsidSect="00E375F3">
      <w:headerReference w:type="default" r:id="rId7"/>
      <w:footerReference w:type="default" r:id="rId8"/>
      <w:pgSz w:w="11906" w:h="16838"/>
      <w:pgMar w:top="27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8297" w14:textId="77777777" w:rsidR="00E375F3" w:rsidRDefault="00E375F3" w:rsidP="00A568A7">
      <w:pPr>
        <w:spacing w:line="240" w:lineRule="auto"/>
      </w:pPr>
      <w:r>
        <w:separator/>
      </w:r>
    </w:p>
  </w:endnote>
  <w:endnote w:type="continuationSeparator" w:id="0">
    <w:p w14:paraId="4BCDEAAB" w14:textId="77777777" w:rsidR="00E375F3" w:rsidRDefault="00E375F3" w:rsidP="00A5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28C1" w14:textId="769EA164" w:rsidR="00A568A7" w:rsidRPr="005653CD" w:rsidRDefault="00A568A7" w:rsidP="00A568A7">
    <w:pPr>
      <w:pStyle w:val="Footer"/>
      <w:rPr>
        <w:rFonts w:cs="Calibri"/>
        <w:sz w:val="18"/>
        <w:szCs w:val="18"/>
      </w:rPr>
    </w:pPr>
    <w:r w:rsidRPr="005653CD">
      <w:rPr>
        <w:rFonts w:cs="Calibri"/>
        <w:sz w:val="18"/>
        <w:szCs w:val="18"/>
      </w:rPr>
      <w:t>I</w:t>
    </w:r>
    <w:r>
      <w:rPr>
        <w:rFonts w:cs="Calibri"/>
        <w:sz w:val="18"/>
        <w:szCs w:val="18"/>
      </w:rPr>
      <w:t xml:space="preserve">CREC </w:t>
    </w:r>
    <w:r>
      <w:rPr>
        <w:rFonts w:cs="Calibri"/>
        <w:sz w:val="18"/>
        <w:szCs w:val="18"/>
        <w:lang w:val="en-GB"/>
      </w:rPr>
      <w:t>&amp;</w:t>
    </w:r>
    <w:r>
      <w:rPr>
        <w:rFonts w:cs="Calibri"/>
        <w:sz w:val="18"/>
        <w:szCs w:val="18"/>
      </w:rPr>
      <w:t xml:space="preserve"> SETREC </w:t>
    </w:r>
    <w:r>
      <w:rPr>
        <w:rFonts w:cs="Calibri"/>
        <w:sz w:val="18"/>
        <w:szCs w:val="18"/>
        <w:lang w:val="en-GB"/>
      </w:rPr>
      <w:t>High and Low risk studies</w:t>
    </w:r>
    <w:r>
      <w:rPr>
        <w:rFonts w:cs="Calibri"/>
        <w:sz w:val="18"/>
        <w:szCs w:val="18"/>
      </w:rPr>
      <w:t xml:space="preserve"> v</w:t>
    </w:r>
    <w:r w:rsidR="0057080D">
      <w:rPr>
        <w:rFonts w:cs="Calibri"/>
        <w:sz w:val="18"/>
        <w:szCs w:val="18"/>
        <w:lang w:val="en-GB"/>
      </w:rPr>
      <w:t>2.0</w:t>
    </w:r>
    <w:r>
      <w:rPr>
        <w:rFonts w:cs="Calibri"/>
        <w:sz w:val="18"/>
        <w:szCs w:val="18"/>
      </w:rPr>
      <w:t xml:space="preserve"> </w:t>
    </w:r>
    <w:r w:rsidR="0057080D">
      <w:rPr>
        <w:rFonts w:cs="Calibri"/>
        <w:sz w:val="18"/>
        <w:szCs w:val="18"/>
        <w:lang w:val="en-GB"/>
      </w:rPr>
      <w:t>April 2024</w:t>
    </w:r>
    <w:r w:rsidRPr="005653CD">
      <w:rPr>
        <w:rFonts w:cs="Calibri"/>
        <w:sz w:val="18"/>
        <w:szCs w:val="18"/>
      </w:rPr>
      <w:tab/>
    </w:r>
  </w:p>
  <w:p w14:paraId="4D84AE7E" w14:textId="124453CD" w:rsidR="00A568A7" w:rsidRDefault="00A568A7" w:rsidP="00A568A7">
    <w:pPr>
      <w:pStyle w:val="Footer"/>
    </w:pPr>
    <w:r w:rsidRPr="005653CD">
      <w:rPr>
        <w:sz w:val="18"/>
        <w:szCs w:val="18"/>
      </w:rPr>
      <w:t>© Imperial College of Science, Technology and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541D" w14:textId="77777777" w:rsidR="00E375F3" w:rsidRDefault="00E375F3" w:rsidP="00A568A7">
      <w:pPr>
        <w:spacing w:line="240" w:lineRule="auto"/>
      </w:pPr>
      <w:r>
        <w:separator/>
      </w:r>
    </w:p>
  </w:footnote>
  <w:footnote w:type="continuationSeparator" w:id="0">
    <w:p w14:paraId="7F11ACAB" w14:textId="77777777" w:rsidR="00E375F3" w:rsidRDefault="00E375F3" w:rsidP="00A5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1C5B" w14:textId="63AAD703" w:rsidR="00A568A7" w:rsidRDefault="00A568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78860" wp14:editId="1A4BB1CD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6D1A"/>
    <w:multiLevelType w:val="hybridMultilevel"/>
    <w:tmpl w:val="A8C65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13DE4"/>
    <w:multiLevelType w:val="hybridMultilevel"/>
    <w:tmpl w:val="4D169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B4A5B"/>
    <w:multiLevelType w:val="hybridMultilevel"/>
    <w:tmpl w:val="8F204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D4DF4"/>
    <w:multiLevelType w:val="hybridMultilevel"/>
    <w:tmpl w:val="B4325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8186C"/>
    <w:multiLevelType w:val="hybridMultilevel"/>
    <w:tmpl w:val="39AA8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37462"/>
    <w:multiLevelType w:val="hybridMultilevel"/>
    <w:tmpl w:val="2BFCE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063A3"/>
    <w:multiLevelType w:val="hybridMultilevel"/>
    <w:tmpl w:val="68CA7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906610">
    <w:abstractNumId w:val="2"/>
  </w:num>
  <w:num w:numId="2" w16cid:durableId="419446902">
    <w:abstractNumId w:val="1"/>
  </w:num>
  <w:num w:numId="3" w16cid:durableId="518618482">
    <w:abstractNumId w:val="3"/>
  </w:num>
  <w:num w:numId="4" w16cid:durableId="1416707578">
    <w:abstractNumId w:val="4"/>
  </w:num>
  <w:num w:numId="5" w16cid:durableId="1498767468">
    <w:abstractNumId w:val="5"/>
  </w:num>
  <w:num w:numId="6" w16cid:durableId="1678921210">
    <w:abstractNumId w:val="6"/>
  </w:num>
  <w:num w:numId="7" w16cid:durableId="4129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E5"/>
    <w:rsid w:val="00217D4A"/>
    <w:rsid w:val="00255D1F"/>
    <w:rsid w:val="002E5B82"/>
    <w:rsid w:val="00345F82"/>
    <w:rsid w:val="003B76EE"/>
    <w:rsid w:val="004010D0"/>
    <w:rsid w:val="00420CC4"/>
    <w:rsid w:val="004A1A31"/>
    <w:rsid w:val="004C5B39"/>
    <w:rsid w:val="0057080D"/>
    <w:rsid w:val="00610F84"/>
    <w:rsid w:val="00671575"/>
    <w:rsid w:val="00673F9E"/>
    <w:rsid w:val="00680F7C"/>
    <w:rsid w:val="00721431"/>
    <w:rsid w:val="007D071E"/>
    <w:rsid w:val="008108B0"/>
    <w:rsid w:val="00831826"/>
    <w:rsid w:val="008435CF"/>
    <w:rsid w:val="008A221D"/>
    <w:rsid w:val="008A6894"/>
    <w:rsid w:val="008E4E82"/>
    <w:rsid w:val="009327D5"/>
    <w:rsid w:val="009F6D5C"/>
    <w:rsid w:val="00A12BDC"/>
    <w:rsid w:val="00A4030D"/>
    <w:rsid w:val="00A568A7"/>
    <w:rsid w:val="00B056D2"/>
    <w:rsid w:val="00B073E9"/>
    <w:rsid w:val="00BF5450"/>
    <w:rsid w:val="00C247E7"/>
    <w:rsid w:val="00C44E31"/>
    <w:rsid w:val="00C8257C"/>
    <w:rsid w:val="00CA5D74"/>
    <w:rsid w:val="00D563F1"/>
    <w:rsid w:val="00E04679"/>
    <w:rsid w:val="00E27636"/>
    <w:rsid w:val="00E375F3"/>
    <w:rsid w:val="00E43352"/>
    <w:rsid w:val="00E53FCD"/>
    <w:rsid w:val="00F342E5"/>
    <w:rsid w:val="00FA2CAF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42BB"/>
  <w15:chartTrackingRefBased/>
  <w15:docId w15:val="{BED9F285-0486-4A17-830E-9AEC96A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42E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uz-Cyrl-U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2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2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n-SG" w:eastAsia="en-US"/>
    </w:rPr>
  </w:style>
  <w:style w:type="paragraph" w:styleId="Header">
    <w:name w:val="header"/>
    <w:basedOn w:val="Normal"/>
    <w:link w:val="HeaderChar"/>
    <w:uiPriority w:val="99"/>
    <w:unhideWhenUsed/>
    <w:rsid w:val="00A568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A7"/>
    <w:rPr>
      <w:rFonts w:ascii="Arial" w:eastAsia="Arial" w:hAnsi="Arial" w:cs="Arial"/>
      <w:color w:val="000000"/>
      <w:lang w:val="uz-Cyrl-UZ" w:eastAsia="en-GB"/>
    </w:rPr>
  </w:style>
  <w:style w:type="paragraph" w:styleId="Footer">
    <w:name w:val="footer"/>
    <w:basedOn w:val="Normal"/>
    <w:link w:val="FooterChar"/>
    <w:uiPriority w:val="99"/>
    <w:unhideWhenUsed/>
    <w:rsid w:val="00A568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A7"/>
    <w:rPr>
      <w:rFonts w:ascii="Arial" w:eastAsia="Arial" w:hAnsi="Arial" w:cs="Arial"/>
      <w:color w:val="000000"/>
      <w:lang w:val="uz-Cyrl-UZ" w:eastAsia="en-GB"/>
    </w:rPr>
  </w:style>
  <w:style w:type="paragraph" w:styleId="Revision">
    <w:name w:val="Revision"/>
    <w:hidden/>
    <w:uiPriority w:val="99"/>
    <w:semiHidden/>
    <w:rsid w:val="00C44E31"/>
    <w:pPr>
      <w:spacing w:after="0" w:line="240" w:lineRule="auto"/>
    </w:pPr>
    <w:rPr>
      <w:rFonts w:ascii="Arial" w:eastAsia="Arial" w:hAnsi="Arial" w:cs="Arial"/>
      <w:color w:val="000000"/>
      <w:lang w:val="uz-Cyrl-UZ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2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CAF"/>
    <w:rPr>
      <w:rFonts w:ascii="Arial" w:eastAsia="Arial" w:hAnsi="Arial" w:cs="Arial"/>
      <w:color w:val="000000"/>
      <w:sz w:val="20"/>
      <w:szCs w:val="20"/>
      <w:lang w:val="uz-Cyrl-U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AF"/>
    <w:rPr>
      <w:rFonts w:ascii="Arial" w:eastAsia="Arial" w:hAnsi="Arial" w:cs="Arial"/>
      <w:b/>
      <w:bCs/>
      <w:color w:val="000000"/>
      <w:sz w:val="20"/>
      <w:szCs w:val="20"/>
      <w:lang w:val="uz-Cyrl-U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Lewis, Thomas C</cp:lastModifiedBy>
  <cp:revision>9</cp:revision>
  <dcterms:created xsi:type="dcterms:W3CDTF">2024-04-03T14:08:00Z</dcterms:created>
  <dcterms:modified xsi:type="dcterms:W3CDTF">2024-04-03T20:33:00Z</dcterms:modified>
</cp:coreProperties>
</file>