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CC30" w14:textId="77777777" w:rsidR="00082124" w:rsidRDefault="00082124" w:rsidP="00082124">
      <w:pPr>
        <w:jc w:val="both"/>
        <w:rPr>
          <w:rFonts w:ascii="Calibri" w:hAnsi="Calibri"/>
          <w:b/>
        </w:rPr>
      </w:pPr>
    </w:p>
    <w:p w14:paraId="62CE5056" w14:textId="77777777" w:rsidR="00082124" w:rsidRDefault="00082124" w:rsidP="00082124">
      <w:pPr>
        <w:jc w:val="both"/>
        <w:rPr>
          <w:rFonts w:ascii="Calibri" w:hAnsi="Calibri"/>
          <w:b/>
        </w:rPr>
      </w:pPr>
    </w:p>
    <w:p w14:paraId="1FECD9AC" w14:textId="7032E169" w:rsidR="00082124" w:rsidRDefault="00082124" w:rsidP="000821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UKHSA-SAHSU</w:t>
      </w:r>
      <w:r w:rsidRPr="00501C0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Liaison Group Terms of Reference – </w:t>
      </w:r>
      <w:r w:rsidR="001548AF">
        <w:rPr>
          <w:rFonts w:ascii="Calibri" w:hAnsi="Calibri"/>
          <w:b/>
        </w:rPr>
        <w:t>December</w:t>
      </w:r>
      <w:r>
        <w:rPr>
          <w:rFonts w:ascii="Calibri" w:hAnsi="Calibri"/>
          <w:b/>
        </w:rPr>
        <w:t xml:space="preserve"> 2022</w:t>
      </w:r>
    </w:p>
    <w:p w14:paraId="5C675A93" w14:textId="77777777" w:rsidR="00082124" w:rsidRDefault="00082124" w:rsidP="00082124">
      <w:pPr>
        <w:jc w:val="both"/>
        <w:rPr>
          <w:rFonts w:ascii="Calibri" w:hAnsi="Calibri"/>
          <w:b/>
        </w:rPr>
      </w:pPr>
    </w:p>
    <w:p w14:paraId="040A90FF" w14:textId="77777777" w:rsidR="00082124" w:rsidRPr="00FA1234" w:rsidRDefault="00082124" w:rsidP="00082124">
      <w:pPr>
        <w:jc w:val="both"/>
        <w:rPr>
          <w:rFonts w:ascii="Calibri" w:hAnsi="Calibri"/>
          <w:b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>The Liaison Group will:</w:t>
      </w:r>
    </w:p>
    <w:p w14:paraId="24694714" w14:textId="77777777" w:rsidR="00082124" w:rsidRDefault="00082124" w:rsidP="000821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 xml:space="preserve">Be chaired by </w:t>
      </w:r>
      <w:r>
        <w:rPr>
          <w:rFonts w:ascii="Calibri" w:hAnsi="Calibri"/>
          <w:sz w:val="22"/>
          <w:szCs w:val="22"/>
        </w:rPr>
        <w:t>a representative</w:t>
      </w:r>
      <w:r w:rsidRPr="00FA1234">
        <w:rPr>
          <w:rFonts w:ascii="Calibri" w:hAnsi="Calibri"/>
          <w:sz w:val="22"/>
          <w:szCs w:val="22"/>
        </w:rPr>
        <w:t xml:space="preserve"> from </w:t>
      </w:r>
      <w:r>
        <w:rPr>
          <w:rFonts w:ascii="Calibri" w:hAnsi="Calibri"/>
          <w:sz w:val="22"/>
          <w:szCs w:val="22"/>
        </w:rPr>
        <w:t>UKHSA</w:t>
      </w:r>
      <w:r w:rsidRPr="00FA1234">
        <w:rPr>
          <w:rFonts w:ascii="Calibri" w:hAnsi="Calibri"/>
          <w:sz w:val="22"/>
          <w:szCs w:val="22"/>
        </w:rPr>
        <w:t>, deputised by SAHSU</w:t>
      </w:r>
    </w:p>
    <w:p w14:paraId="75D885D5" w14:textId="77777777" w:rsidR="00082124" w:rsidRPr="00FA1234" w:rsidRDefault="00082124" w:rsidP="00082124">
      <w:pPr>
        <w:ind w:left="720"/>
        <w:jc w:val="both"/>
        <w:rPr>
          <w:rFonts w:ascii="Calibri" w:hAnsi="Calibri"/>
          <w:sz w:val="22"/>
          <w:szCs w:val="22"/>
        </w:rPr>
      </w:pPr>
    </w:p>
    <w:p w14:paraId="0E9325BB" w14:textId="39E7DBEB" w:rsidR="00082124" w:rsidRDefault="00082124" w:rsidP="000821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 xml:space="preserve">Consist of the Chair and the Director of SAHSU, </w:t>
      </w:r>
      <w:r>
        <w:rPr>
          <w:rFonts w:ascii="Calibri" w:hAnsi="Calibri"/>
          <w:sz w:val="22"/>
          <w:szCs w:val="22"/>
        </w:rPr>
        <w:t xml:space="preserve">at least </w:t>
      </w:r>
      <w:r w:rsidRPr="00FA1234">
        <w:rPr>
          <w:rFonts w:ascii="Calibri" w:hAnsi="Calibri"/>
          <w:sz w:val="22"/>
          <w:szCs w:val="22"/>
        </w:rPr>
        <w:t xml:space="preserve">three senior members appointed by </w:t>
      </w:r>
      <w:r>
        <w:rPr>
          <w:rFonts w:ascii="Calibri" w:hAnsi="Calibri"/>
          <w:sz w:val="22"/>
          <w:szCs w:val="22"/>
        </w:rPr>
        <w:t>UKHSA</w:t>
      </w:r>
      <w:r w:rsidRPr="00FA1234">
        <w:rPr>
          <w:rFonts w:ascii="Calibri" w:hAnsi="Calibri"/>
          <w:sz w:val="22"/>
          <w:szCs w:val="22"/>
        </w:rPr>
        <w:t xml:space="preserve"> (one of which must be </w:t>
      </w:r>
      <w:r w:rsidRPr="009B2CF4">
        <w:rPr>
          <w:rFonts w:ascii="Calibri" w:hAnsi="Calibri"/>
          <w:sz w:val="22"/>
          <w:szCs w:val="22"/>
        </w:rPr>
        <w:t>from UKHSA Research</w:t>
      </w:r>
      <w:r w:rsidR="00D05B20">
        <w:rPr>
          <w:rFonts w:ascii="Calibri" w:hAnsi="Calibri"/>
          <w:sz w:val="22"/>
          <w:szCs w:val="22"/>
        </w:rPr>
        <w:t xml:space="preserve"> Management and Knowledge</w:t>
      </w:r>
      <w:r w:rsidRPr="009B2CF4">
        <w:rPr>
          <w:rFonts w:ascii="Calibri" w:hAnsi="Calibri"/>
          <w:sz w:val="22"/>
          <w:szCs w:val="22"/>
        </w:rPr>
        <w:t>) and</w:t>
      </w:r>
      <w:r w:rsidRPr="00FA1234">
        <w:rPr>
          <w:rFonts w:ascii="Calibri" w:hAnsi="Calibri"/>
          <w:sz w:val="22"/>
          <w:szCs w:val="22"/>
        </w:rPr>
        <w:t xml:space="preserve"> three senior members of SAHSU.  Members may each nominate a deputy. </w:t>
      </w:r>
    </w:p>
    <w:p w14:paraId="3E1B3965" w14:textId="77777777" w:rsidR="00082124" w:rsidRPr="00FA1234" w:rsidRDefault="00082124" w:rsidP="00082124">
      <w:pPr>
        <w:jc w:val="both"/>
        <w:rPr>
          <w:rFonts w:ascii="Calibri" w:hAnsi="Calibri"/>
          <w:sz w:val="22"/>
          <w:szCs w:val="22"/>
        </w:rPr>
      </w:pPr>
    </w:p>
    <w:p w14:paraId="3575B5F4" w14:textId="50AA452F" w:rsidR="00082124" w:rsidRDefault="00082124" w:rsidP="000821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>Stakeholders</w:t>
      </w:r>
      <w:r>
        <w:rPr>
          <w:rFonts w:ascii="Calibri" w:hAnsi="Calibri"/>
          <w:sz w:val="22"/>
          <w:szCs w:val="22"/>
        </w:rPr>
        <w:t xml:space="preserve"> and data providers </w:t>
      </w:r>
      <w:r w:rsidRPr="00FA1234">
        <w:rPr>
          <w:rFonts w:ascii="Calibri" w:hAnsi="Calibri"/>
          <w:sz w:val="22"/>
          <w:szCs w:val="22"/>
        </w:rPr>
        <w:t>will be invited to most meetings including DH</w:t>
      </w:r>
      <w:r w:rsidR="00046B49">
        <w:rPr>
          <w:rFonts w:ascii="Calibri" w:hAnsi="Calibri"/>
          <w:sz w:val="22"/>
          <w:szCs w:val="22"/>
        </w:rPr>
        <w:t>SC</w:t>
      </w:r>
      <w:r w:rsidRPr="00FA1234">
        <w:rPr>
          <w:rFonts w:ascii="Calibri" w:hAnsi="Calibri"/>
          <w:sz w:val="22"/>
          <w:szCs w:val="22"/>
        </w:rPr>
        <w:t xml:space="preserve"> and representatives from </w:t>
      </w:r>
      <w:r>
        <w:rPr>
          <w:rFonts w:ascii="Calibri" w:hAnsi="Calibri"/>
          <w:sz w:val="22"/>
          <w:szCs w:val="22"/>
        </w:rPr>
        <w:t>Wales, Scotland and Northern Ireland, and data providers including</w:t>
      </w:r>
      <w:r w:rsidRPr="00FA1234">
        <w:rPr>
          <w:rFonts w:ascii="Calibri" w:hAnsi="Calibri"/>
          <w:sz w:val="22"/>
          <w:szCs w:val="22"/>
        </w:rPr>
        <w:t xml:space="preserve"> ONS, </w:t>
      </w:r>
      <w:r>
        <w:rPr>
          <w:rFonts w:ascii="Calibri" w:hAnsi="Calibri"/>
          <w:sz w:val="22"/>
          <w:szCs w:val="22"/>
        </w:rPr>
        <w:t>NHS Digital, PHW</w:t>
      </w:r>
      <w:r w:rsidRPr="00FA1234">
        <w:rPr>
          <w:rFonts w:ascii="Calibri" w:hAnsi="Calibri"/>
          <w:sz w:val="22"/>
          <w:szCs w:val="22"/>
        </w:rPr>
        <w:t xml:space="preserve"> and WCISU.</w:t>
      </w:r>
    </w:p>
    <w:p w14:paraId="7FD21872" w14:textId="77777777" w:rsidR="00082124" w:rsidRPr="00FA1234" w:rsidRDefault="00082124" w:rsidP="00082124">
      <w:pPr>
        <w:jc w:val="both"/>
        <w:rPr>
          <w:rFonts w:ascii="Calibri" w:hAnsi="Calibri"/>
          <w:sz w:val="22"/>
          <w:szCs w:val="22"/>
        </w:rPr>
      </w:pPr>
    </w:p>
    <w:p w14:paraId="3A00C034" w14:textId="77777777" w:rsidR="00082124" w:rsidRPr="00FA1234" w:rsidRDefault="00082124" w:rsidP="000821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>Hold two formal meetings per year or more if required. The pur</w:t>
      </w:r>
      <w:r>
        <w:rPr>
          <w:rFonts w:ascii="Calibri" w:hAnsi="Calibri"/>
          <w:sz w:val="22"/>
          <w:szCs w:val="22"/>
        </w:rPr>
        <w:t>pose of the meetings shall be for</w:t>
      </w:r>
      <w:r w:rsidRPr="00FA1234">
        <w:rPr>
          <w:rFonts w:ascii="Calibri" w:hAnsi="Calibri"/>
          <w:sz w:val="22"/>
          <w:szCs w:val="22"/>
        </w:rPr>
        <w:t xml:space="preserve"> </w:t>
      </w:r>
    </w:p>
    <w:p w14:paraId="49DA6F38" w14:textId="77777777" w:rsidR="00082124" w:rsidRPr="004F2D4D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group to identify new areas of work </w:t>
      </w:r>
      <w:r w:rsidRPr="00FA1234">
        <w:rPr>
          <w:rFonts w:ascii="Calibri" w:hAnsi="Calibri"/>
          <w:sz w:val="22"/>
          <w:szCs w:val="22"/>
        </w:rPr>
        <w:t xml:space="preserve">they </w:t>
      </w:r>
      <w:r>
        <w:rPr>
          <w:rFonts w:ascii="Calibri" w:hAnsi="Calibri"/>
          <w:sz w:val="22"/>
          <w:szCs w:val="22"/>
        </w:rPr>
        <w:t xml:space="preserve">may </w:t>
      </w:r>
      <w:r w:rsidRPr="00FA1234">
        <w:rPr>
          <w:rFonts w:ascii="Calibri" w:hAnsi="Calibri"/>
          <w:sz w:val="22"/>
          <w:szCs w:val="22"/>
        </w:rPr>
        <w:t>wish to be undertaken and to</w:t>
      </w:r>
      <w:r>
        <w:rPr>
          <w:rFonts w:ascii="Calibri" w:hAnsi="Calibri"/>
          <w:sz w:val="22"/>
          <w:szCs w:val="22"/>
        </w:rPr>
        <w:t xml:space="preserve"> </w:t>
      </w:r>
      <w:r w:rsidRPr="004F2D4D">
        <w:rPr>
          <w:rFonts w:ascii="Calibri" w:hAnsi="Calibri"/>
          <w:sz w:val="22"/>
          <w:szCs w:val="22"/>
        </w:rPr>
        <w:t>suggest a forward work programme subject to funding.</w:t>
      </w:r>
    </w:p>
    <w:p w14:paraId="5BE99980" w14:textId="77777777" w:rsidR="00082124" w:rsidRPr="004F2D4D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4F2D4D">
        <w:rPr>
          <w:rFonts w:ascii="Calibri" w:hAnsi="Calibri"/>
          <w:sz w:val="22"/>
          <w:szCs w:val="22"/>
        </w:rPr>
        <w:t xml:space="preserve">The group to agree to the identification of projects using SAHSU data that are to be adopted as SAHSU studies, with or without co-funding. These studies will be taken to the appropriate </w:t>
      </w:r>
      <w:r>
        <w:rPr>
          <w:rFonts w:ascii="Calibri" w:hAnsi="Calibri"/>
          <w:sz w:val="22"/>
          <w:szCs w:val="22"/>
        </w:rPr>
        <w:t>UKHSA</w:t>
      </w:r>
      <w:r w:rsidRPr="004F2D4D">
        <w:rPr>
          <w:rFonts w:ascii="Calibri" w:hAnsi="Calibri"/>
          <w:sz w:val="22"/>
          <w:szCs w:val="22"/>
        </w:rPr>
        <w:t xml:space="preserve"> programme board for formal and </w:t>
      </w:r>
      <w:proofErr w:type="spellStart"/>
      <w:r w:rsidRPr="004F2D4D">
        <w:rPr>
          <w:rStyle w:val="Emphasis"/>
          <w:rFonts w:ascii="Calibri" w:hAnsi="Calibri" w:cs="Arial"/>
          <w:bCs/>
          <w:iCs w:val="0"/>
          <w:color w:val="000000"/>
          <w:sz w:val="22"/>
          <w:szCs w:val="22"/>
        </w:rPr>
        <w:t>minuted</w:t>
      </w:r>
      <w:proofErr w:type="spellEnd"/>
      <w:r w:rsidRPr="004F2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UKHSA</w:t>
      </w:r>
      <w:r w:rsidRPr="004F2D4D">
        <w:rPr>
          <w:rFonts w:ascii="Calibri" w:hAnsi="Calibri"/>
          <w:sz w:val="22"/>
          <w:szCs w:val="22"/>
        </w:rPr>
        <w:t xml:space="preserve"> approval.</w:t>
      </w:r>
    </w:p>
    <w:p w14:paraId="2BB29B64" w14:textId="77777777" w:rsidR="00082124" w:rsidRPr="00FA123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 xml:space="preserve">SAHSU to give the </w:t>
      </w:r>
      <w:r>
        <w:rPr>
          <w:rFonts w:ascii="Calibri" w:hAnsi="Calibri"/>
          <w:sz w:val="22"/>
          <w:szCs w:val="22"/>
        </w:rPr>
        <w:t>G</w:t>
      </w:r>
      <w:r w:rsidRPr="00FA1234">
        <w:rPr>
          <w:rFonts w:ascii="Calibri" w:hAnsi="Calibri"/>
          <w:sz w:val="22"/>
          <w:szCs w:val="22"/>
        </w:rPr>
        <w:t>roup a brief update of the work carried out since the last meeting</w:t>
      </w:r>
    </w:p>
    <w:p w14:paraId="7E0027A3" w14:textId="77777777" w:rsidR="00082124" w:rsidRPr="00FA123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UKHSA</w:t>
      </w:r>
      <w:r w:rsidRPr="00CF1E28">
        <w:rPr>
          <w:rFonts w:ascii="Calibri" w:hAnsi="Calibri"/>
          <w:sz w:val="22"/>
          <w:szCs w:val="22"/>
        </w:rPr>
        <w:t xml:space="preserve"> and stakeholders</w:t>
      </w:r>
      <w:r w:rsidRPr="00FA1234">
        <w:rPr>
          <w:rFonts w:ascii="Calibri" w:hAnsi="Calibri"/>
          <w:sz w:val="22"/>
          <w:szCs w:val="22"/>
        </w:rPr>
        <w:t xml:space="preserve"> to report on recent work to the </w:t>
      </w:r>
      <w:r>
        <w:rPr>
          <w:rFonts w:ascii="Calibri" w:hAnsi="Calibri"/>
          <w:sz w:val="22"/>
          <w:szCs w:val="22"/>
        </w:rPr>
        <w:t>G</w:t>
      </w:r>
      <w:r w:rsidRPr="00FA1234">
        <w:rPr>
          <w:rFonts w:ascii="Calibri" w:hAnsi="Calibri"/>
          <w:sz w:val="22"/>
          <w:szCs w:val="22"/>
        </w:rPr>
        <w:t>roup</w:t>
      </w:r>
    </w:p>
    <w:p w14:paraId="66FD9006" w14:textId="77777777" w:rsidR="00082124" w:rsidRPr="00FA123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group </w:t>
      </w:r>
      <w:r w:rsidRPr="00FA1234">
        <w:rPr>
          <w:rFonts w:ascii="Calibri" w:hAnsi="Calibri"/>
          <w:sz w:val="22"/>
          <w:szCs w:val="22"/>
        </w:rPr>
        <w:t>to identify problems in undertaking the work programme (e.g. access to data) and to identify possible solutions</w:t>
      </w:r>
    </w:p>
    <w:p w14:paraId="288B211B" w14:textId="77777777" w:rsidR="00082124" w:rsidRPr="00FA123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group </w:t>
      </w:r>
      <w:r w:rsidRPr="00FA1234">
        <w:rPr>
          <w:rFonts w:ascii="Calibri" w:hAnsi="Calibri"/>
          <w:sz w:val="22"/>
          <w:szCs w:val="22"/>
        </w:rPr>
        <w:t>to identify potential future collaboration and joint funding opportunities</w:t>
      </w:r>
    </w:p>
    <w:p w14:paraId="7C81C400" w14:textId="77777777" w:rsidR="00082124" w:rsidRPr="00FA123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>Identify</w:t>
      </w:r>
      <w:r>
        <w:rPr>
          <w:rFonts w:ascii="Calibri" w:hAnsi="Calibri"/>
          <w:sz w:val="22"/>
          <w:szCs w:val="22"/>
        </w:rPr>
        <w:t>ing the</w:t>
      </w:r>
      <w:r w:rsidRPr="00FA1234">
        <w:rPr>
          <w:rFonts w:ascii="Calibri" w:hAnsi="Calibri"/>
          <w:sz w:val="22"/>
          <w:szCs w:val="22"/>
        </w:rPr>
        <w:t xml:space="preserve"> implications of SAHSU work for</w:t>
      </w:r>
      <w:r w:rsidRPr="00CF1E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UKHSA</w:t>
      </w:r>
      <w:r w:rsidRPr="00CF1E28">
        <w:rPr>
          <w:rFonts w:ascii="Calibri" w:hAnsi="Calibri"/>
          <w:sz w:val="22"/>
          <w:szCs w:val="22"/>
        </w:rPr>
        <w:t xml:space="preserve"> and stakeholders, including support for policy and guidance</w:t>
      </w:r>
      <w:r>
        <w:rPr>
          <w:rFonts w:ascii="Calibri" w:hAnsi="Calibri"/>
          <w:sz w:val="22"/>
          <w:szCs w:val="22"/>
        </w:rPr>
        <w:t>.</w:t>
      </w:r>
    </w:p>
    <w:p w14:paraId="194920E0" w14:textId="77777777" w:rsidR="00082124" w:rsidRDefault="00082124" w:rsidP="00082124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Providing </w:t>
      </w:r>
      <w:r w:rsidRPr="00FA1234">
        <w:rPr>
          <w:rFonts w:ascii="Calibri" w:hAnsi="Calibri"/>
          <w:sz w:val="22"/>
          <w:szCs w:val="22"/>
        </w:rPr>
        <w:t>advance notice of future publications</w:t>
      </w:r>
    </w:p>
    <w:p w14:paraId="257EE201" w14:textId="77777777" w:rsidR="00082124" w:rsidRPr="00FA1234" w:rsidRDefault="00082124" w:rsidP="00082124">
      <w:pPr>
        <w:ind w:left="1440"/>
        <w:jc w:val="both"/>
        <w:rPr>
          <w:rFonts w:ascii="Calibri" w:hAnsi="Calibri"/>
          <w:sz w:val="22"/>
          <w:szCs w:val="22"/>
        </w:rPr>
      </w:pPr>
    </w:p>
    <w:p w14:paraId="0FB115C9" w14:textId="77777777" w:rsidR="00082124" w:rsidRDefault="00082124" w:rsidP="000821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A1234">
        <w:rPr>
          <w:rFonts w:ascii="Calibri" w:hAnsi="Calibri"/>
          <w:sz w:val="22"/>
          <w:szCs w:val="22"/>
        </w:rPr>
        <w:t>Membership (see next page)</w:t>
      </w:r>
    </w:p>
    <w:p w14:paraId="179D7632" w14:textId="77777777" w:rsidR="00082124" w:rsidRDefault="00082124" w:rsidP="000821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ECC1C28" w14:textId="77777777" w:rsidR="00082124" w:rsidRPr="00FA1234" w:rsidRDefault="00082124" w:rsidP="00082124">
      <w:pPr>
        <w:jc w:val="both"/>
        <w:rPr>
          <w:rFonts w:ascii="Calibri" w:hAnsi="Calibri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9"/>
      </w:tblGrid>
      <w:tr w:rsidR="00A63A3B" w:rsidRPr="00A63A3B" w14:paraId="40E9E399" w14:textId="77777777" w:rsidTr="006D527C">
        <w:tc>
          <w:tcPr>
            <w:tcW w:w="8959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0F89" w14:textId="215B3094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sz w:val="20"/>
                <w:szCs w:val="20"/>
              </w:rPr>
              <w:t xml:space="preserve">SAHSU </w:t>
            </w:r>
          </w:p>
        </w:tc>
      </w:tr>
      <w:tr w:rsidR="00A63A3B" w:rsidRPr="00A63A3B" w14:paraId="1A07304C" w14:textId="77777777" w:rsidTr="00A63A3B"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FC61" w14:textId="27DFF462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Director of SAHSU and Director of MRC Centre for Environment and Health </w:t>
            </w:r>
          </w:p>
          <w:p w14:paraId="4755FBAA" w14:textId="55AF0FFE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Deputy Director SAHSU </w:t>
            </w:r>
          </w:p>
          <w:p w14:paraId="48A48E49" w14:textId="38056C8C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bCs/>
                <w:sz w:val="20"/>
                <w:szCs w:val="20"/>
              </w:rPr>
              <w:t>Data and Information Services Manager</w:t>
            </w:r>
            <w:r w:rsidRPr="006D52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F36514" w14:textId="79270D2E" w:rsidR="004365B6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Other SAHSU staff as required </w:t>
            </w:r>
          </w:p>
        </w:tc>
      </w:tr>
      <w:tr w:rsidR="00A63A3B" w:rsidRPr="00A63A3B" w14:paraId="74C48630" w14:textId="77777777" w:rsidTr="006D527C">
        <w:tc>
          <w:tcPr>
            <w:tcW w:w="8959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58AC" w14:textId="01F8AE7D" w:rsidR="00A63A3B" w:rsidRPr="006D527C" w:rsidRDefault="00A63A3B" w:rsidP="004365B6">
            <w:pPr>
              <w:spacing w:line="360" w:lineRule="auto"/>
              <w:textAlignment w:val="baseline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527C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6D527C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</w:rPr>
              <w:t>KHSA</w:t>
            </w:r>
          </w:p>
        </w:tc>
      </w:tr>
      <w:tr w:rsidR="00A63A3B" w:rsidRPr="00A63A3B" w14:paraId="244B8B5C" w14:textId="77777777" w:rsidTr="00A63A3B"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47D1" w14:textId="43221891" w:rsidR="00A63A3B" w:rsidRPr="006D527C" w:rsidRDefault="004365B6" w:rsidP="004365B6">
            <w:pPr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Chair, </w:t>
            </w:r>
            <w:r w:rsidR="00A63A3B" w:rsidRPr="006D527C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Interim Deputy Director, Research Management &amp; Knowledge </w:t>
            </w:r>
          </w:p>
          <w:p w14:paraId="25B4EB61" w14:textId="0E154720" w:rsidR="00A63A3B" w:rsidRPr="006D527C" w:rsidRDefault="004036F9" w:rsidP="004365B6">
            <w:pPr>
              <w:spacing w:line="360" w:lineRule="auto"/>
              <w:textAlignment w:val="baseline"/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</w:pPr>
            <w:r w:rsidRPr="006D527C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Director, Radiation, Chemical and Environmental Hazards</w:t>
            </w:r>
          </w:p>
          <w:p w14:paraId="01862163" w14:textId="61563EEF" w:rsidR="00A63A3B" w:rsidRPr="006D527C" w:rsidRDefault="00D05B20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>Interim Deputy Director, Radiation Protection Sciences</w:t>
            </w:r>
          </w:p>
          <w:p w14:paraId="11BB8E9C" w14:textId="44B94C63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Head of General Toxicology </w:t>
            </w:r>
          </w:p>
          <w:p w14:paraId="635AC0A0" w14:textId="13B44B95" w:rsidR="00A63A3B" w:rsidRPr="006D527C" w:rsidRDefault="00A63A3B" w:rsidP="004365B6">
            <w:pPr>
              <w:spacing w:line="360" w:lineRule="auto"/>
              <w:rPr>
                <w:rStyle w:val="contrib-role"/>
                <w:rFonts w:ascii="Arial" w:hAnsi="Arial" w:cs="Arial"/>
                <w:sz w:val="20"/>
                <w:szCs w:val="20"/>
              </w:rPr>
            </w:pPr>
            <w:r w:rsidRPr="006D527C">
              <w:rPr>
                <w:rStyle w:val="contrib-rol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Head of Environmental Epidemiology</w:t>
            </w:r>
          </w:p>
          <w:p w14:paraId="2B9CAA2F" w14:textId="06C44FE6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Public Health Consultant </w:t>
            </w:r>
          </w:p>
          <w:p w14:paraId="34398605" w14:textId="3439E9F2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>Lead for office of data release</w:t>
            </w:r>
          </w:p>
          <w:p w14:paraId="6729C699" w14:textId="2CD0B604" w:rsidR="00A63A3B" w:rsidRPr="006D527C" w:rsidRDefault="00D05B20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>I</w:t>
            </w:r>
            <w:r w:rsidRPr="006D527C">
              <w:rPr>
                <w:rFonts w:ascii="Arial" w:hAnsi="Arial" w:cs="Arial"/>
                <w:bCs/>
                <w:sz w:val="20"/>
                <w:szCs w:val="20"/>
              </w:rPr>
              <w:t>nterim Deputy Director, Chemicals and Toxicology Science</w:t>
            </w:r>
          </w:p>
        </w:tc>
      </w:tr>
      <w:tr w:rsidR="00A63A3B" w:rsidRPr="00A63A3B" w14:paraId="43848A5B" w14:textId="77777777" w:rsidTr="006D527C">
        <w:tc>
          <w:tcPr>
            <w:tcW w:w="8959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203A" w14:textId="61563EC1" w:rsidR="00A63A3B" w:rsidRPr="006D527C" w:rsidRDefault="00A63A3B" w:rsidP="004365B6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bCs/>
                <w:sz w:val="20"/>
                <w:szCs w:val="20"/>
              </w:rPr>
              <w:t>Stakeholders</w:t>
            </w:r>
          </w:p>
        </w:tc>
      </w:tr>
      <w:tr w:rsidR="00A63A3B" w:rsidRPr="00A63A3B" w14:paraId="273D684A" w14:textId="77777777" w:rsidTr="00A63A3B">
        <w:trPr>
          <w:trHeight w:val="763"/>
        </w:trPr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046F" w14:textId="5DE38DC5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color w:val="000000"/>
                <w:sz w:val="20"/>
                <w:szCs w:val="20"/>
              </w:rPr>
              <w:t>Public Health Wales</w:t>
            </w:r>
          </w:p>
          <w:p w14:paraId="3AB65535" w14:textId="7DC2A1FE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Welsh Cancer Intelligence and Surveillance Unit </w:t>
            </w:r>
          </w:p>
          <w:p w14:paraId="2F1AEAA9" w14:textId="2ECD8EE7" w:rsidR="00034909" w:rsidRPr="006D527C" w:rsidRDefault="00034909" w:rsidP="00034909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Welsh Government</w:t>
            </w:r>
          </w:p>
          <w:p w14:paraId="27E0AF72" w14:textId="1EEFF0B0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27C">
              <w:rPr>
                <w:rFonts w:ascii="Arial" w:hAnsi="Arial" w:cs="Arial"/>
                <w:sz w:val="20"/>
                <w:szCs w:val="20"/>
              </w:rPr>
              <w:t xml:space="preserve">Department of Health, Northern Ireland  </w:t>
            </w:r>
          </w:p>
          <w:p w14:paraId="238ECCB2" w14:textId="75F14F53" w:rsidR="001548AF" w:rsidRPr="006D527C" w:rsidRDefault="001548AF" w:rsidP="001548AF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Scottish Government </w:t>
            </w:r>
          </w:p>
          <w:p w14:paraId="0042929E" w14:textId="457D169E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color w:val="000000"/>
                <w:sz w:val="20"/>
                <w:szCs w:val="20"/>
              </w:rPr>
              <w:t xml:space="preserve">NHS Digital </w:t>
            </w:r>
          </w:p>
          <w:p w14:paraId="40156B38" w14:textId="77777777" w:rsidR="00034909" w:rsidRPr="006D527C" w:rsidRDefault="00034909" w:rsidP="0003490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VACANT</w:t>
            </w:r>
            <w:r w:rsidRPr="006D527C">
              <w:rPr>
                <w:rFonts w:ascii="Arial" w:hAnsi="Arial" w:cs="Arial"/>
                <w:color w:val="000000"/>
                <w:sz w:val="20"/>
                <w:szCs w:val="20"/>
              </w:rPr>
              <w:t>, Department of Health and Social Care</w:t>
            </w:r>
          </w:p>
          <w:p w14:paraId="4D31338D" w14:textId="77777777" w:rsidR="00A63A3B" w:rsidRPr="006D527C" w:rsidRDefault="00A63A3B" w:rsidP="004365B6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VACANT, </w:t>
            </w:r>
            <w:r w:rsidRPr="006D5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Office for National Statistics</w:t>
            </w:r>
          </w:p>
          <w:p w14:paraId="23669F90" w14:textId="1283DF4E" w:rsidR="004365B6" w:rsidRPr="006D527C" w:rsidRDefault="00034909" w:rsidP="004365B6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VACANT</w:t>
            </w:r>
            <w:r w:rsidRPr="006D5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Public Health Scotland</w:t>
            </w:r>
            <w:r w:rsidR="001548AF" w:rsidRPr="006D5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E321D" w:rsidRPr="00A63A3B" w14:paraId="46B9AF9E" w14:textId="77777777" w:rsidTr="006D527C">
        <w:trPr>
          <w:trHeight w:val="233"/>
        </w:trPr>
        <w:tc>
          <w:tcPr>
            <w:tcW w:w="8959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8D2C" w14:textId="72151476" w:rsidR="009E321D" w:rsidRPr="006D527C" w:rsidRDefault="009E321D" w:rsidP="004365B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 Members</w:t>
            </w:r>
            <w:r w:rsidR="009F34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x2</w:t>
            </w:r>
          </w:p>
        </w:tc>
      </w:tr>
      <w:tr w:rsidR="009E321D" w:rsidRPr="00A63A3B" w14:paraId="483F76B3" w14:textId="77777777" w:rsidTr="00A63A3B">
        <w:trPr>
          <w:trHeight w:val="763"/>
        </w:trPr>
        <w:tc>
          <w:tcPr>
            <w:tcW w:w="8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EC8C" w14:textId="6AD981CA" w:rsidR="009E321D" w:rsidRPr="006D527C" w:rsidRDefault="009E321D" w:rsidP="004365B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2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CBD6C49" w14:textId="3C12130C" w:rsidR="005B473D" w:rsidRDefault="00082124" w:rsidP="00082124">
      <w:r>
        <w:rPr>
          <w:rFonts w:ascii="Calibri" w:hAnsi="Calibri"/>
          <w:color w:val="4F81BD"/>
          <w:sz w:val="28"/>
        </w:rPr>
        <w:br w:type="page"/>
      </w:r>
    </w:p>
    <w:p w14:paraId="3A089651" w14:textId="648A0806" w:rsidR="005B473D" w:rsidRDefault="00970722">
      <w:r>
        <w:rPr>
          <w:noProof/>
          <w:lang w:eastAsia="en-GB"/>
        </w:rPr>
        <w:lastRenderedPageBreak/>
        <w:drawing>
          <wp:inline distT="0" distB="0" distL="0" distR="0" wp14:anchorId="6C5F5044" wp14:editId="46F3E26C">
            <wp:extent cx="6580623" cy="9057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28" cy="9066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DD39" w14:textId="77777777" w:rsidR="00B37B6B" w:rsidRDefault="00B37B6B" w:rsidP="00082124">
      <w:r>
        <w:separator/>
      </w:r>
    </w:p>
  </w:endnote>
  <w:endnote w:type="continuationSeparator" w:id="0">
    <w:p w14:paraId="2D1C2C42" w14:textId="77777777" w:rsidR="00B37B6B" w:rsidRDefault="00B37B6B" w:rsidP="000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F0FE" w14:textId="77777777" w:rsidR="005B4F30" w:rsidRDefault="005B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A68E" w14:textId="77777777" w:rsidR="005B4F30" w:rsidRDefault="005B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8557" w14:textId="77777777" w:rsidR="005B4F30" w:rsidRDefault="005B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0B66" w14:textId="77777777" w:rsidR="00B37B6B" w:rsidRDefault="00B37B6B" w:rsidP="00082124">
      <w:r>
        <w:separator/>
      </w:r>
    </w:p>
  </w:footnote>
  <w:footnote w:type="continuationSeparator" w:id="0">
    <w:p w14:paraId="02B1BE63" w14:textId="77777777" w:rsidR="00B37B6B" w:rsidRDefault="00B37B6B" w:rsidP="000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6BD1" w14:textId="77777777" w:rsidR="005B4F30" w:rsidRDefault="005B4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2EE5" w14:textId="57035A54" w:rsidR="00082124" w:rsidRDefault="00082124" w:rsidP="00082124">
    <w:pPr>
      <w:pStyle w:val="Header"/>
      <w:jc w:val="right"/>
      <w:rPr>
        <w:rFonts w:ascii="Calibri" w:hAnsi="Calibri" w:cs="Calibri"/>
        <w:color w:val="A6A6A6"/>
        <w:sz w:val="20"/>
      </w:rPr>
    </w:pPr>
    <w:r w:rsidRPr="00D919A5">
      <w:rPr>
        <w:rFonts w:ascii="Calibri" w:hAnsi="Calibri" w:cs="Calibri"/>
        <w:noProof/>
        <w:color w:val="A6A6A6"/>
        <w:sz w:val="20"/>
        <w:lang w:eastAsia="en-GB"/>
      </w:rPr>
      <w:drawing>
        <wp:inline distT="0" distB="0" distL="0" distR="0" wp14:anchorId="60FF9A45" wp14:editId="01A6824D">
          <wp:extent cx="1663834" cy="6223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834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1DE0B" w14:textId="77777777" w:rsidR="00082124" w:rsidRDefault="0008212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55F2" w14:textId="77777777" w:rsidR="005B4F30" w:rsidRDefault="005B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485"/>
    <w:multiLevelType w:val="hybridMultilevel"/>
    <w:tmpl w:val="B95C7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6BA"/>
    <w:multiLevelType w:val="hybridMultilevel"/>
    <w:tmpl w:val="225A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1BED"/>
    <w:multiLevelType w:val="hybridMultilevel"/>
    <w:tmpl w:val="26141AF8"/>
    <w:lvl w:ilvl="0" w:tplc="26EA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517B41"/>
    <w:multiLevelType w:val="hybridMultilevel"/>
    <w:tmpl w:val="69A8C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3D"/>
    <w:rsid w:val="00034909"/>
    <w:rsid w:val="00046B49"/>
    <w:rsid w:val="00082124"/>
    <w:rsid w:val="000D0696"/>
    <w:rsid w:val="001548AF"/>
    <w:rsid w:val="003E066D"/>
    <w:rsid w:val="004036F9"/>
    <w:rsid w:val="004365B6"/>
    <w:rsid w:val="004F0573"/>
    <w:rsid w:val="00584331"/>
    <w:rsid w:val="005B473D"/>
    <w:rsid w:val="005B4F30"/>
    <w:rsid w:val="005C2325"/>
    <w:rsid w:val="00620147"/>
    <w:rsid w:val="006D527C"/>
    <w:rsid w:val="007148C6"/>
    <w:rsid w:val="00970722"/>
    <w:rsid w:val="009826B6"/>
    <w:rsid w:val="009E321D"/>
    <w:rsid w:val="009F34AE"/>
    <w:rsid w:val="00A30F29"/>
    <w:rsid w:val="00A63A3B"/>
    <w:rsid w:val="00B3427E"/>
    <w:rsid w:val="00B37B6B"/>
    <w:rsid w:val="00B73B29"/>
    <w:rsid w:val="00B750D4"/>
    <w:rsid w:val="00D014AC"/>
    <w:rsid w:val="00D05B20"/>
    <w:rsid w:val="00E3790C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84389"/>
  <w15:chartTrackingRefBased/>
  <w15:docId w15:val="{10F1B84C-FD3A-4787-B886-DB238B0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82124"/>
    <w:rPr>
      <w:i/>
      <w:iCs/>
    </w:rPr>
  </w:style>
  <w:style w:type="character" w:customStyle="1" w:styleId="apple-style-span">
    <w:name w:val="apple-style-span"/>
    <w:basedOn w:val="DefaultParagraphFont"/>
    <w:rsid w:val="00082124"/>
  </w:style>
  <w:style w:type="character" w:customStyle="1" w:styleId="contrib-role">
    <w:name w:val="contrib-role"/>
    <w:basedOn w:val="DefaultParagraphFont"/>
    <w:rsid w:val="00082124"/>
  </w:style>
  <w:style w:type="character" w:styleId="CommentReference">
    <w:name w:val="annotation reference"/>
    <w:rsid w:val="000821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2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212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82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21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A3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27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Amuzu, Antoinette A</dc:creator>
  <cp:keywords/>
  <dc:description/>
  <cp:lastModifiedBy>Parkes, Brandon L</cp:lastModifiedBy>
  <cp:revision>4</cp:revision>
  <cp:lastPrinted>2022-12-05T10:17:00Z</cp:lastPrinted>
  <dcterms:created xsi:type="dcterms:W3CDTF">2022-12-06T09:48:00Z</dcterms:created>
  <dcterms:modified xsi:type="dcterms:W3CDTF">2022-12-07T14:48:00Z</dcterms:modified>
</cp:coreProperties>
</file>