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2A" w:rsidRDefault="007E3D2A" w:rsidP="00183AA1">
      <w:pPr>
        <w:pStyle w:val="NormalWeb"/>
        <w:spacing w:after="0"/>
        <w:jc w:val="center"/>
        <w:rPr>
          <w:rFonts w:asciiTheme="minorHAnsi" w:hAnsiTheme="minorHAnsi" w:cstheme="minorHAnsi"/>
          <w:b/>
          <w:color w:val="7030A0"/>
          <w:sz w:val="28"/>
          <w:szCs w:val="22"/>
          <w:u w:val="single"/>
          <w:lang w:val="en"/>
        </w:rPr>
      </w:pPr>
      <w:r w:rsidRPr="001117CC">
        <w:rPr>
          <w:rFonts w:asciiTheme="minorHAnsi" w:hAnsiTheme="minorHAnsi" w:cstheme="minorHAnsi"/>
          <w:b/>
          <w:color w:val="FF0000"/>
          <w:sz w:val="28"/>
          <w:szCs w:val="22"/>
          <w:u w:val="single"/>
          <w:lang w:val="en"/>
        </w:rPr>
        <w:t>Data Protection by Design and Default</w:t>
      </w:r>
      <w:r w:rsidR="001117CC" w:rsidRPr="001117CC">
        <w:rPr>
          <w:rFonts w:asciiTheme="minorHAnsi" w:hAnsiTheme="minorHAnsi" w:cstheme="minorHAnsi"/>
          <w:b/>
          <w:color w:val="FF0000"/>
          <w:sz w:val="28"/>
          <w:szCs w:val="22"/>
          <w:u w:val="single"/>
          <w:lang w:val="en"/>
        </w:rPr>
        <w:t xml:space="preserve"> </w:t>
      </w:r>
      <w:r w:rsidR="001117CC" w:rsidRPr="001117CC">
        <w:rPr>
          <w:rFonts w:asciiTheme="minorHAnsi" w:hAnsiTheme="minorHAnsi" w:cstheme="minorHAnsi"/>
          <w:b/>
          <w:color w:val="7030A0"/>
          <w:sz w:val="28"/>
          <w:szCs w:val="22"/>
          <w:u w:val="single"/>
          <w:lang w:val="en"/>
        </w:rPr>
        <w:t>Checklist</w:t>
      </w:r>
    </w:p>
    <w:p w:rsidR="00183AA1" w:rsidRDefault="00183AA1" w:rsidP="00183AA1">
      <w:pPr>
        <w:pStyle w:val="NormalWeb"/>
        <w:spacing w:after="0"/>
        <w:jc w:val="center"/>
        <w:rPr>
          <w:rFonts w:asciiTheme="minorHAnsi" w:hAnsiTheme="minorHAnsi" w:cstheme="minorHAnsi"/>
          <w:b/>
          <w:color w:val="7030A0"/>
          <w:sz w:val="28"/>
          <w:szCs w:val="22"/>
          <w:u w:val="single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83AA1" w:rsidRPr="00183AA1" w:rsidTr="00183AA1">
        <w:tc>
          <w:tcPr>
            <w:tcW w:w="4675" w:type="dxa"/>
          </w:tcPr>
          <w:p w:rsidR="00183AA1" w:rsidRPr="009C05A4" w:rsidRDefault="00183AA1" w:rsidP="00183AA1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</w:pPr>
            <w:r w:rsidRPr="009C0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  <w:t>Date</w:t>
            </w:r>
          </w:p>
        </w:tc>
        <w:tc>
          <w:tcPr>
            <w:tcW w:w="4675" w:type="dxa"/>
          </w:tcPr>
          <w:p w:rsidR="00183AA1" w:rsidRPr="00183AA1" w:rsidRDefault="00183AA1" w:rsidP="00183AA1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  <w:u w:val="single"/>
                <w:lang w:val="en"/>
              </w:rPr>
            </w:pPr>
          </w:p>
        </w:tc>
      </w:tr>
      <w:tr w:rsidR="00183AA1" w:rsidRPr="00183AA1" w:rsidTr="00183AA1">
        <w:tc>
          <w:tcPr>
            <w:tcW w:w="4675" w:type="dxa"/>
          </w:tcPr>
          <w:p w:rsidR="00183AA1" w:rsidRPr="009C05A4" w:rsidRDefault="00183AA1" w:rsidP="00183AA1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</w:pPr>
            <w:r w:rsidRPr="009C0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  <w:t>Author</w:t>
            </w:r>
          </w:p>
        </w:tc>
        <w:tc>
          <w:tcPr>
            <w:tcW w:w="4675" w:type="dxa"/>
          </w:tcPr>
          <w:p w:rsidR="00183AA1" w:rsidRPr="00183AA1" w:rsidRDefault="00183AA1" w:rsidP="00183AA1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  <w:u w:val="single"/>
                <w:lang w:val="en"/>
              </w:rPr>
            </w:pPr>
          </w:p>
        </w:tc>
      </w:tr>
      <w:tr w:rsidR="00183AA1" w:rsidRPr="00183AA1" w:rsidTr="00183AA1">
        <w:tc>
          <w:tcPr>
            <w:tcW w:w="4675" w:type="dxa"/>
          </w:tcPr>
          <w:p w:rsidR="00183AA1" w:rsidRPr="009C05A4" w:rsidRDefault="00183AA1" w:rsidP="00183AA1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</w:pPr>
            <w:r w:rsidRPr="009C0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  <w:t>Team</w:t>
            </w:r>
          </w:p>
        </w:tc>
        <w:tc>
          <w:tcPr>
            <w:tcW w:w="4675" w:type="dxa"/>
          </w:tcPr>
          <w:p w:rsidR="00183AA1" w:rsidRPr="00183AA1" w:rsidRDefault="00183AA1" w:rsidP="00183AA1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  <w:u w:val="single"/>
                <w:lang w:val="en"/>
              </w:rPr>
            </w:pPr>
          </w:p>
        </w:tc>
      </w:tr>
      <w:tr w:rsidR="00183AA1" w:rsidRPr="00183AA1" w:rsidTr="00183AA1">
        <w:tc>
          <w:tcPr>
            <w:tcW w:w="4675" w:type="dxa"/>
          </w:tcPr>
          <w:p w:rsidR="00183AA1" w:rsidRPr="009C05A4" w:rsidRDefault="00183AA1" w:rsidP="00183AA1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</w:pPr>
            <w:r w:rsidRPr="009C0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  <w:t>Activity being reviewed</w:t>
            </w:r>
          </w:p>
        </w:tc>
        <w:tc>
          <w:tcPr>
            <w:tcW w:w="4675" w:type="dxa"/>
          </w:tcPr>
          <w:p w:rsidR="00183AA1" w:rsidRPr="00183AA1" w:rsidRDefault="00183AA1" w:rsidP="00183AA1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  <w:u w:val="single"/>
                <w:lang w:val="en"/>
              </w:rPr>
            </w:pPr>
          </w:p>
        </w:tc>
      </w:tr>
    </w:tbl>
    <w:p w:rsidR="00183AA1" w:rsidRPr="00183AA1" w:rsidRDefault="00183AA1" w:rsidP="00183AA1">
      <w:pPr>
        <w:pStyle w:val="NormalWeb"/>
        <w:spacing w:after="0"/>
        <w:rPr>
          <w:rFonts w:asciiTheme="minorHAnsi" w:hAnsiTheme="minorHAnsi" w:cstheme="minorHAnsi"/>
          <w:b/>
          <w:color w:val="7030A0"/>
          <w:sz w:val="22"/>
          <w:szCs w:val="22"/>
          <w:u w:val="single"/>
          <w:lang w:val="en"/>
        </w:rPr>
      </w:pPr>
    </w:p>
    <w:p w:rsidR="00183AA1" w:rsidRDefault="00183AA1" w:rsidP="00183AA1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183AA1">
        <w:rPr>
          <w:rFonts w:asciiTheme="minorHAnsi" w:hAnsiTheme="minorHAnsi" w:cstheme="minorHAnsi"/>
          <w:color w:val="000000"/>
          <w:sz w:val="22"/>
          <w:szCs w:val="22"/>
          <w:lang w:val="en"/>
        </w:rPr>
        <w:t>GDPR has introduced new mandatory obligations which require the College to ensure</w:t>
      </w:r>
      <w:r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  <w:r w:rsidR="00A57920">
        <w:rPr>
          <w:rFonts w:asciiTheme="minorHAnsi" w:hAnsiTheme="minorHAnsi" w:cstheme="minorHAnsi"/>
          <w:color w:val="000000"/>
          <w:sz w:val="22"/>
          <w:szCs w:val="22"/>
          <w:lang w:val="en"/>
        </w:rPr>
        <w:t>d</w:t>
      </w:r>
      <w:r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ata </w:t>
      </w:r>
      <w:r w:rsidR="00A57920">
        <w:rPr>
          <w:rFonts w:asciiTheme="minorHAnsi" w:hAnsiTheme="minorHAnsi" w:cstheme="minorHAnsi"/>
          <w:color w:val="000000"/>
          <w:sz w:val="22"/>
          <w:szCs w:val="22"/>
          <w:lang w:val="en"/>
        </w:rPr>
        <w:t>p</w:t>
      </w:r>
      <w:r>
        <w:rPr>
          <w:rFonts w:asciiTheme="minorHAnsi" w:hAnsiTheme="minorHAnsi" w:cstheme="minorHAnsi"/>
          <w:color w:val="000000"/>
          <w:sz w:val="22"/>
          <w:szCs w:val="22"/>
          <w:lang w:val="en"/>
        </w:rPr>
        <w:t>rotection is integrated into all activities involving personal data. These are known as ‘data protection by design and default’.</w:t>
      </w:r>
    </w:p>
    <w:p w:rsidR="00183AA1" w:rsidRDefault="00183AA1" w:rsidP="00183AA1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</w:p>
    <w:p w:rsidR="00EC1458" w:rsidRDefault="00EC1458" w:rsidP="00EC1458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"/>
        </w:rPr>
        <w:t>This checklist will assist you in adhering to these new obligations, identify any required actions and act as evidence of your overall compliance.</w:t>
      </w:r>
    </w:p>
    <w:p w:rsidR="00183AA1" w:rsidRPr="001117CC" w:rsidRDefault="00183AA1" w:rsidP="00183AA1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</w:p>
    <w:p w:rsidR="007E3D2A" w:rsidRDefault="007E3D2A" w:rsidP="00183AA1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1117CC">
        <w:rPr>
          <w:rFonts w:ascii="Segoe UI Symbol" w:hAnsi="Segoe UI Symbol" w:cs="Segoe UI Symbol"/>
          <w:color w:val="000000"/>
          <w:sz w:val="22"/>
          <w:szCs w:val="22"/>
          <w:lang w:val="en"/>
        </w:rPr>
        <w:t>☐</w:t>
      </w:r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  <w:proofErr w:type="gramStart"/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>We</w:t>
      </w:r>
      <w:proofErr w:type="gramEnd"/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consider data protection issues as part of the design and implementation of systems, services, products and business practices.</w:t>
      </w:r>
      <w:r w:rsidR="0037230D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This may involve carrying out a </w:t>
      </w:r>
      <w:hyperlink r:id="rId7" w:history="1">
        <w:r w:rsidR="0037230D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 xml:space="preserve">Data </w:t>
        </w:r>
        <w:r w:rsidR="00A57920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P</w:t>
        </w:r>
        <w:r w:rsidR="0037230D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rotection Impact Assessment</w:t>
        </w:r>
      </w:hyperlink>
      <w:r w:rsidR="0037230D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in line with </w:t>
      </w:r>
      <w:r w:rsidR="00A57920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the </w:t>
      </w:r>
      <w:r w:rsidR="0037230D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College’s </w:t>
      </w:r>
      <w:hyperlink r:id="rId8" w:history="1">
        <w:r w:rsidR="0037230D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Data Protection Impact Assessment Guidance</w:t>
        </w:r>
      </w:hyperlink>
      <w:r w:rsidR="00A57920">
        <w:rPr>
          <w:rStyle w:val="Hyperlink"/>
          <w:rFonts w:asciiTheme="minorHAnsi" w:hAnsiTheme="minorHAnsi" w:cstheme="minorHAnsi"/>
          <w:sz w:val="22"/>
          <w:szCs w:val="22"/>
          <w:lang w:val="en"/>
        </w:rPr>
        <w:t>.</w:t>
      </w:r>
      <w:r w:rsidR="0037230D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</w:p>
    <w:p w:rsidR="00183AA1" w:rsidRPr="001117CC" w:rsidRDefault="00183AA1" w:rsidP="00183AA1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</w:p>
    <w:p w:rsidR="007E3D2A" w:rsidRPr="001117CC" w:rsidRDefault="007E3D2A" w:rsidP="00183AA1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1117CC">
        <w:rPr>
          <w:rFonts w:ascii="Segoe UI Symbol" w:hAnsi="Segoe UI Symbol" w:cs="Segoe UI Symbol"/>
          <w:color w:val="000000"/>
          <w:sz w:val="22"/>
          <w:szCs w:val="22"/>
          <w:lang w:val="en"/>
        </w:rPr>
        <w:t>☐</w:t>
      </w:r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  <w:proofErr w:type="gramStart"/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>We</w:t>
      </w:r>
      <w:proofErr w:type="gramEnd"/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make data protection an essential component of the core functionality of our processing systems and services.</w:t>
      </w:r>
    </w:p>
    <w:p w:rsidR="00183AA1" w:rsidRDefault="00183AA1" w:rsidP="00183AA1">
      <w:pPr>
        <w:pStyle w:val="NormalWeb"/>
        <w:spacing w:after="0"/>
        <w:rPr>
          <w:rFonts w:ascii="Segoe UI Symbol" w:hAnsi="Segoe UI Symbol" w:cs="Segoe UI Symbol"/>
          <w:color w:val="000000"/>
          <w:sz w:val="22"/>
          <w:szCs w:val="22"/>
          <w:lang w:val="en"/>
        </w:rPr>
      </w:pPr>
    </w:p>
    <w:p w:rsidR="007E3D2A" w:rsidRPr="001117CC" w:rsidRDefault="007E3D2A" w:rsidP="00183AA1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1117CC">
        <w:rPr>
          <w:rFonts w:ascii="Segoe UI Symbol" w:hAnsi="Segoe UI Symbol" w:cs="Segoe UI Symbol"/>
          <w:color w:val="000000"/>
          <w:sz w:val="22"/>
          <w:szCs w:val="22"/>
          <w:lang w:val="en"/>
        </w:rPr>
        <w:t>☐</w:t>
      </w:r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  <w:proofErr w:type="gramStart"/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>We</w:t>
      </w:r>
      <w:proofErr w:type="gramEnd"/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anticipate risks and privacy-invasive events before they occur, and take steps to prevent harm to individuals.</w:t>
      </w:r>
    </w:p>
    <w:p w:rsidR="00183AA1" w:rsidRDefault="00183AA1" w:rsidP="00183AA1">
      <w:pPr>
        <w:pStyle w:val="NormalWeb"/>
        <w:spacing w:after="0"/>
        <w:rPr>
          <w:rFonts w:ascii="Segoe UI Symbol" w:hAnsi="Segoe UI Symbol" w:cs="Segoe UI Symbol"/>
          <w:color w:val="000000"/>
          <w:sz w:val="22"/>
          <w:szCs w:val="22"/>
          <w:lang w:val="en"/>
        </w:rPr>
      </w:pPr>
    </w:p>
    <w:p w:rsidR="007E3D2A" w:rsidRPr="001117CC" w:rsidRDefault="007E3D2A" w:rsidP="00183AA1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1117CC">
        <w:rPr>
          <w:rFonts w:ascii="Segoe UI Symbol" w:hAnsi="Segoe UI Symbol" w:cs="Segoe UI Symbol"/>
          <w:color w:val="000000"/>
          <w:sz w:val="22"/>
          <w:szCs w:val="22"/>
          <w:lang w:val="en"/>
        </w:rPr>
        <w:t>☐</w:t>
      </w:r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  <w:proofErr w:type="gramStart"/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>We</w:t>
      </w:r>
      <w:proofErr w:type="gramEnd"/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only process the personal data that we need for our purposes(s), and that we only use the data for those purposes.</w:t>
      </w:r>
    </w:p>
    <w:p w:rsidR="00183AA1" w:rsidRDefault="00183AA1" w:rsidP="00183AA1">
      <w:pPr>
        <w:pStyle w:val="NormalWeb"/>
        <w:spacing w:after="0"/>
        <w:rPr>
          <w:rFonts w:ascii="Segoe UI Symbol" w:hAnsi="Segoe UI Symbol" w:cs="Segoe UI Symbol"/>
          <w:color w:val="000000"/>
          <w:sz w:val="22"/>
          <w:szCs w:val="22"/>
          <w:lang w:val="en"/>
        </w:rPr>
      </w:pPr>
    </w:p>
    <w:p w:rsidR="007E3D2A" w:rsidRPr="001117CC" w:rsidRDefault="007E3D2A" w:rsidP="00183AA1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1117CC">
        <w:rPr>
          <w:rFonts w:ascii="Segoe UI Symbol" w:hAnsi="Segoe UI Symbol" w:cs="Segoe UI Symbol"/>
          <w:color w:val="000000"/>
          <w:sz w:val="22"/>
          <w:szCs w:val="22"/>
          <w:lang w:val="en"/>
        </w:rPr>
        <w:t>☐</w:t>
      </w:r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  <w:proofErr w:type="gramStart"/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>We</w:t>
      </w:r>
      <w:proofErr w:type="gramEnd"/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ensure that personal data is automatically protected in any IT system, service, product, and/or business practice, so that individuals should not have to take any specific action to protect their privacy.</w:t>
      </w:r>
    </w:p>
    <w:p w:rsidR="00183AA1" w:rsidRDefault="00183AA1" w:rsidP="00183AA1">
      <w:pPr>
        <w:pStyle w:val="NormalWeb"/>
        <w:spacing w:after="0"/>
        <w:rPr>
          <w:rFonts w:ascii="Segoe UI Symbol" w:hAnsi="Segoe UI Symbol" w:cs="Segoe UI Symbol"/>
          <w:color w:val="000000"/>
          <w:sz w:val="22"/>
          <w:szCs w:val="22"/>
          <w:lang w:val="en"/>
        </w:rPr>
      </w:pPr>
    </w:p>
    <w:p w:rsidR="007E3D2A" w:rsidRPr="001117CC" w:rsidRDefault="007E3D2A" w:rsidP="00183AA1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1117CC">
        <w:rPr>
          <w:rFonts w:ascii="Segoe UI Symbol" w:hAnsi="Segoe UI Symbol" w:cs="Segoe UI Symbol"/>
          <w:color w:val="000000"/>
          <w:sz w:val="22"/>
          <w:szCs w:val="22"/>
          <w:lang w:val="en"/>
        </w:rPr>
        <w:t>☐</w:t>
      </w:r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  <w:proofErr w:type="gramStart"/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>We</w:t>
      </w:r>
      <w:proofErr w:type="gramEnd"/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provide the identity and contact information of those responsible for data protection both within our organisation and to individuals.</w:t>
      </w:r>
    </w:p>
    <w:p w:rsidR="00183AA1" w:rsidRDefault="00183AA1" w:rsidP="00183AA1">
      <w:pPr>
        <w:pStyle w:val="NormalWeb"/>
        <w:spacing w:after="0"/>
        <w:rPr>
          <w:rFonts w:ascii="Segoe UI Symbol" w:hAnsi="Segoe UI Symbol" w:cs="Segoe UI Symbol"/>
          <w:color w:val="000000"/>
          <w:sz w:val="22"/>
          <w:szCs w:val="22"/>
          <w:lang w:val="en"/>
        </w:rPr>
      </w:pPr>
    </w:p>
    <w:p w:rsidR="007E3D2A" w:rsidRPr="001117CC" w:rsidRDefault="007E3D2A" w:rsidP="00183AA1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1117CC">
        <w:rPr>
          <w:rFonts w:ascii="Segoe UI Symbol" w:hAnsi="Segoe UI Symbol" w:cs="Segoe UI Symbol"/>
          <w:color w:val="000000"/>
          <w:sz w:val="22"/>
          <w:szCs w:val="22"/>
          <w:lang w:val="en"/>
        </w:rPr>
        <w:t>☐</w:t>
      </w:r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  <w:proofErr w:type="gramStart"/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>We</w:t>
      </w:r>
      <w:proofErr w:type="gramEnd"/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adopt a ‘plain language’ policy for any public documents so that individuals easily understand what we are doing with their personal data.</w:t>
      </w:r>
    </w:p>
    <w:p w:rsidR="00183AA1" w:rsidRDefault="00183AA1" w:rsidP="00183AA1">
      <w:pPr>
        <w:pStyle w:val="NormalWeb"/>
        <w:spacing w:after="0"/>
        <w:rPr>
          <w:rFonts w:ascii="Segoe UI Symbol" w:hAnsi="Segoe UI Symbol" w:cs="Segoe UI Symbol"/>
          <w:color w:val="000000"/>
          <w:sz w:val="22"/>
          <w:szCs w:val="22"/>
          <w:lang w:val="en"/>
        </w:rPr>
      </w:pPr>
    </w:p>
    <w:p w:rsidR="007E3D2A" w:rsidRPr="001117CC" w:rsidRDefault="007E3D2A" w:rsidP="00183AA1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1117CC">
        <w:rPr>
          <w:rFonts w:ascii="Segoe UI Symbol" w:hAnsi="Segoe UI Symbol" w:cs="Segoe UI Symbol"/>
          <w:color w:val="000000"/>
          <w:sz w:val="22"/>
          <w:szCs w:val="22"/>
          <w:lang w:val="en"/>
        </w:rPr>
        <w:t>☐</w:t>
      </w:r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  <w:proofErr w:type="gramStart"/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>We</w:t>
      </w:r>
      <w:proofErr w:type="gramEnd"/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provide individuals with tools so they can determine how we are using their personal data, and whether our policies are being properly enforced.</w:t>
      </w:r>
    </w:p>
    <w:p w:rsidR="00183AA1" w:rsidRDefault="00183AA1" w:rsidP="00183AA1">
      <w:pPr>
        <w:pStyle w:val="NormalWeb"/>
        <w:spacing w:after="0"/>
        <w:rPr>
          <w:rFonts w:ascii="Segoe UI Symbol" w:hAnsi="Segoe UI Symbol" w:cs="Segoe UI Symbol"/>
          <w:color w:val="000000"/>
          <w:sz w:val="22"/>
          <w:szCs w:val="22"/>
          <w:lang w:val="en"/>
        </w:rPr>
      </w:pPr>
    </w:p>
    <w:p w:rsidR="007E3D2A" w:rsidRPr="001117CC" w:rsidRDefault="007E3D2A" w:rsidP="00183AA1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1117CC">
        <w:rPr>
          <w:rFonts w:ascii="Segoe UI Symbol" w:hAnsi="Segoe UI Symbol" w:cs="Segoe UI Symbol"/>
          <w:color w:val="000000"/>
          <w:sz w:val="22"/>
          <w:szCs w:val="22"/>
          <w:lang w:val="en"/>
        </w:rPr>
        <w:t>☐</w:t>
      </w:r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  <w:proofErr w:type="gramStart"/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>We</w:t>
      </w:r>
      <w:proofErr w:type="gramEnd"/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offer strong privacy defaults, user-friendly options and controls, and respect user preferences.</w:t>
      </w:r>
    </w:p>
    <w:p w:rsidR="00183AA1" w:rsidRDefault="00183AA1" w:rsidP="00183AA1">
      <w:pPr>
        <w:pStyle w:val="NormalWeb"/>
        <w:spacing w:after="0"/>
        <w:rPr>
          <w:rFonts w:ascii="Segoe UI Symbol" w:hAnsi="Segoe UI Symbol" w:cs="Segoe UI Symbol"/>
          <w:color w:val="000000"/>
          <w:sz w:val="22"/>
          <w:szCs w:val="22"/>
          <w:lang w:val="en"/>
        </w:rPr>
      </w:pPr>
    </w:p>
    <w:p w:rsidR="007E3D2A" w:rsidRPr="001117CC" w:rsidRDefault="007E3D2A" w:rsidP="00183AA1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1117CC">
        <w:rPr>
          <w:rFonts w:ascii="Segoe UI Symbol" w:hAnsi="Segoe UI Symbol" w:cs="Segoe UI Symbol"/>
          <w:color w:val="000000"/>
          <w:sz w:val="22"/>
          <w:szCs w:val="22"/>
          <w:lang w:val="en"/>
        </w:rPr>
        <w:t>☐</w:t>
      </w:r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  <w:proofErr w:type="gramStart"/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>We</w:t>
      </w:r>
      <w:proofErr w:type="gramEnd"/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only use data processors that provide sufficient guarantees of their technical and </w:t>
      </w:r>
      <w:proofErr w:type="spellStart"/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>organisational</w:t>
      </w:r>
      <w:proofErr w:type="spellEnd"/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measures for data protection by design.</w:t>
      </w:r>
    </w:p>
    <w:p w:rsidR="00183AA1" w:rsidRDefault="00183AA1" w:rsidP="00183AA1">
      <w:pPr>
        <w:pStyle w:val="NormalWeb"/>
        <w:spacing w:after="0"/>
        <w:rPr>
          <w:rFonts w:ascii="Segoe UI Symbol" w:hAnsi="Segoe UI Symbol" w:cs="Segoe UI Symbol"/>
          <w:color w:val="000000"/>
          <w:sz w:val="22"/>
          <w:szCs w:val="22"/>
          <w:lang w:val="en"/>
        </w:rPr>
      </w:pPr>
    </w:p>
    <w:p w:rsidR="007E3D2A" w:rsidRDefault="007E3D2A" w:rsidP="00183AA1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1117CC">
        <w:rPr>
          <w:rFonts w:ascii="Segoe UI Symbol" w:hAnsi="Segoe UI Symbol" w:cs="Segoe UI Symbol"/>
          <w:color w:val="000000"/>
          <w:sz w:val="22"/>
          <w:szCs w:val="22"/>
          <w:lang w:val="en"/>
        </w:rPr>
        <w:lastRenderedPageBreak/>
        <w:t>☐</w:t>
      </w:r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  <w:proofErr w:type="gramStart"/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>When</w:t>
      </w:r>
      <w:proofErr w:type="gramEnd"/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we use other systems, services or products in our processing activities, we make sure that we only use those whose designers and manufacturers take data protection issues into account.</w:t>
      </w:r>
    </w:p>
    <w:p w:rsidR="0037230D" w:rsidRPr="001117CC" w:rsidRDefault="0037230D" w:rsidP="00183AA1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</w:p>
    <w:p w:rsidR="007E3D2A" w:rsidRPr="001117CC" w:rsidRDefault="007E3D2A" w:rsidP="00183AA1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1117CC">
        <w:rPr>
          <w:rFonts w:ascii="Segoe UI Symbol" w:hAnsi="Segoe UI Symbol" w:cs="Segoe UI Symbol"/>
          <w:color w:val="000000"/>
          <w:sz w:val="22"/>
          <w:szCs w:val="22"/>
          <w:lang w:val="en"/>
        </w:rPr>
        <w:t>☐</w:t>
      </w:r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  <w:proofErr w:type="gramStart"/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>We</w:t>
      </w:r>
      <w:proofErr w:type="gramEnd"/>
      <w:r w:rsidRPr="001117C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use privacy-enhancing technologies (PETs) to assist us in complying with our data protection by design obligations.</w:t>
      </w:r>
    </w:p>
    <w:p w:rsidR="007E3D2A" w:rsidRPr="00784015" w:rsidRDefault="007E3D2A" w:rsidP="00183AA1">
      <w:pPr>
        <w:spacing w:after="0"/>
        <w:rPr>
          <w:rFonts w:cstheme="minorHAnsi"/>
        </w:rPr>
      </w:pPr>
    </w:p>
    <w:p w:rsidR="00784015" w:rsidRPr="00784015" w:rsidRDefault="00784015" w:rsidP="00183AA1">
      <w:pPr>
        <w:spacing w:after="0"/>
        <w:rPr>
          <w:rFonts w:cstheme="minorHAnsi"/>
        </w:rPr>
      </w:pPr>
      <w:r w:rsidRPr="00784015">
        <w:rPr>
          <w:rFonts w:ascii="Segoe UI Symbol" w:hAnsi="Segoe UI Symbol" w:cs="Segoe UI Symbol"/>
          <w:color w:val="000000"/>
          <w:lang w:val="en"/>
        </w:rPr>
        <w:t>☐</w:t>
      </w:r>
      <w:r w:rsidRPr="00784015">
        <w:rPr>
          <w:rFonts w:cstheme="minorHAnsi"/>
          <w:color w:val="000000"/>
          <w:lang w:val="en"/>
        </w:rPr>
        <w:t xml:space="preserve"> </w:t>
      </w:r>
      <w:proofErr w:type="gramStart"/>
      <w:r w:rsidRPr="00784015">
        <w:rPr>
          <w:rFonts w:cstheme="minorHAnsi"/>
          <w:color w:val="000000"/>
          <w:lang w:val="en"/>
        </w:rPr>
        <w:t>We</w:t>
      </w:r>
      <w:proofErr w:type="gramEnd"/>
      <w:r w:rsidRPr="00784015">
        <w:rPr>
          <w:rFonts w:cstheme="minorHAnsi"/>
          <w:color w:val="000000"/>
          <w:lang w:val="en"/>
        </w:rPr>
        <w:t xml:space="preserve"> implement the lowest access settings</w:t>
      </w:r>
      <w:r>
        <w:rPr>
          <w:rFonts w:cstheme="minorHAnsi"/>
          <w:color w:val="000000"/>
          <w:lang w:val="en"/>
        </w:rPr>
        <w:t xml:space="preserve"> </w:t>
      </w:r>
      <w:r w:rsidRPr="00784015">
        <w:rPr>
          <w:rFonts w:cstheme="minorHAnsi"/>
          <w:color w:val="000000"/>
          <w:lang w:val="en"/>
        </w:rPr>
        <w:t xml:space="preserve">to ensure persons are able to decide/control </w:t>
      </w:r>
      <w:r>
        <w:rPr>
          <w:rFonts w:cstheme="minorHAnsi"/>
          <w:color w:val="000000"/>
          <w:lang w:val="en"/>
        </w:rPr>
        <w:t>their personnel data from the outset</w:t>
      </w:r>
      <w:bookmarkStart w:id="0" w:name="_GoBack"/>
      <w:bookmarkEnd w:id="0"/>
    </w:p>
    <w:sectPr w:rsidR="00784015" w:rsidRPr="0078401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0CD" w:rsidRDefault="00B130CD" w:rsidP="00385FB2">
      <w:pPr>
        <w:spacing w:after="0" w:line="240" w:lineRule="auto"/>
      </w:pPr>
      <w:r>
        <w:separator/>
      </w:r>
    </w:p>
  </w:endnote>
  <w:endnote w:type="continuationSeparator" w:id="0">
    <w:p w:rsidR="00B130CD" w:rsidRDefault="00B130CD" w:rsidP="0038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FB2" w:rsidRDefault="00385FB2" w:rsidP="00385FB2">
    <w:pPr>
      <w:tabs>
        <w:tab w:val="center" w:pos="4680"/>
        <w:tab w:val="right" w:pos="9360"/>
      </w:tabs>
      <w:spacing w:after="0" w:line="240" w:lineRule="auto"/>
      <w:rPr>
        <w:sz w:val="16"/>
      </w:rPr>
    </w:pPr>
  </w:p>
  <w:p w:rsidR="00385FB2" w:rsidRPr="004C7FF9" w:rsidRDefault="00385FB2" w:rsidP="00385FB2">
    <w:pPr>
      <w:tabs>
        <w:tab w:val="center" w:pos="4680"/>
        <w:tab w:val="right" w:pos="9360"/>
      </w:tabs>
      <w:spacing w:after="0" w:line="240" w:lineRule="auto"/>
    </w:pPr>
    <w:r w:rsidRPr="004C7FF9">
      <w:rPr>
        <w:sz w:val="16"/>
      </w:rPr>
      <w:t>Designed</w:t>
    </w:r>
    <w:r>
      <w:rPr>
        <w:sz w:val="16"/>
      </w:rPr>
      <w:t xml:space="preserve"> in line with</w:t>
    </w:r>
    <w:r w:rsidRPr="004C7FF9">
      <w:rPr>
        <w:sz w:val="16"/>
      </w:rPr>
      <w:t xml:space="preserve"> ICO guidance</w:t>
    </w:r>
  </w:p>
  <w:p w:rsidR="00385FB2" w:rsidRDefault="00385F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0CD" w:rsidRDefault="00B130CD" w:rsidP="00385FB2">
      <w:pPr>
        <w:spacing w:after="0" w:line="240" w:lineRule="auto"/>
      </w:pPr>
      <w:r>
        <w:separator/>
      </w:r>
    </w:p>
  </w:footnote>
  <w:footnote w:type="continuationSeparator" w:id="0">
    <w:p w:rsidR="00B130CD" w:rsidRDefault="00B130CD" w:rsidP="00385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2A"/>
    <w:rsid w:val="001117CC"/>
    <w:rsid w:val="00183AA1"/>
    <w:rsid w:val="0037230D"/>
    <w:rsid w:val="00385FB2"/>
    <w:rsid w:val="006D74E6"/>
    <w:rsid w:val="00784015"/>
    <w:rsid w:val="007971AD"/>
    <w:rsid w:val="007E3D2A"/>
    <w:rsid w:val="00831CEB"/>
    <w:rsid w:val="009777C1"/>
    <w:rsid w:val="009C05A4"/>
    <w:rsid w:val="00A57920"/>
    <w:rsid w:val="00B130CD"/>
    <w:rsid w:val="00B47CBA"/>
    <w:rsid w:val="00C77C76"/>
    <w:rsid w:val="00EC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35564-262B-4B14-B0A3-E9BAA220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D2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8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230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5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FB2"/>
  </w:style>
  <w:style w:type="paragraph" w:styleId="Footer">
    <w:name w:val="footer"/>
    <w:basedOn w:val="Normal"/>
    <w:link w:val="FooterChar"/>
    <w:uiPriority w:val="99"/>
    <w:unhideWhenUsed/>
    <w:rsid w:val="00385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5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884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78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erial.ac.uk/media/imperial-college/administration-and-support-services/legal-services-office/internal/Data-Privacy-Impact-Assessment-Guidance_FINAL-3-May-2018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perial.ac.uk/media/imperial-college/administration-and-support-services/legal-services-office/internal/DPIA---NEW-TEMPLATE_FINAL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E430F-BA62-4568-B003-8C19E5B9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Robert J</dc:creator>
  <cp:keywords/>
  <dc:description/>
  <cp:lastModifiedBy>Scott, Robert J</cp:lastModifiedBy>
  <cp:revision>6</cp:revision>
  <dcterms:created xsi:type="dcterms:W3CDTF">2018-06-28T13:31:00Z</dcterms:created>
  <dcterms:modified xsi:type="dcterms:W3CDTF">2018-07-09T08:29:00Z</dcterms:modified>
</cp:coreProperties>
</file>