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A43F" w14:textId="304D74A1" w:rsidR="0060063D" w:rsidRPr="00B97667" w:rsidRDefault="0045688B" w:rsidP="00C50D15">
      <w:pPr>
        <w:spacing w:after="0" w:line="240" w:lineRule="auto"/>
        <w:jc w:val="center"/>
        <w:rPr>
          <w:rFonts w:ascii="Verdana" w:hAnsi="Verdana" w:cs="Arial"/>
          <w:b/>
          <w:bCs/>
          <w:color w:val="0070C0"/>
          <w:sz w:val="28"/>
          <w:szCs w:val="28"/>
          <w:lang w:val="en-US" w:eastAsia="en-GB"/>
        </w:rPr>
      </w:pPr>
      <w:r w:rsidRPr="00B97667">
        <w:rPr>
          <w:noProof/>
          <w:sz w:val="32"/>
          <w:lang w:val="en-US" w:eastAsia="zh-CN"/>
        </w:rPr>
        <w:drawing>
          <wp:anchor distT="0" distB="0" distL="114300" distR="114300" simplePos="0" relativeHeight="251663360" behindDoc="1" locked="0" layoutInCell="1" allowOverlap="1" wp14:anchorId="6E654D29" wp14:editId="384FCCE8">
            <wp:simplePos x="0" y="0"/>
            <wp:positionH relativeFrom="margin">
              <wp:posOffset>4089400</wp:posOffset>
            </wp:positionH>
            <wp:positionV relativeFrom="paragraph">
              <wp:posOffset>0</wp:posOffset>
            </wp:positionV>
            <wp:extent cx="1879600" cy="603885"/>
            <wp:effectExtent l="0" t="0" r="6350" b="5715"/>
            <wp:wrapTight wrapText="bothSides">
              <wp:wrapPolygon edited="0">
                <wp:start x="0" y="0"/>
                <wp:lineTo x="0" y="21123"/>
                <wp:lineTo x="21454" y="21123"/>
                <wp:lineTo x="21454" y="0"/>
                <wp:lineTo x="0" y="0"/>
              </wp:wrapPolygon>
            </wp:wrapTight>
            <wp:docPr id="1" name="图片 4" descr="I:\xArchive\清华校徽\清华LOGO标准组合 [转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Archive\清华校徽\清华LOGO标准组合 [转换]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9600"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63D" w:rsidRPr="00B97667">
        <w:rPr>
          <w:rFonts w:ascii="Verdana" w:hAnsi="Verdana" w:cs="Arial"/>
          <w:b/>
          <w:bCs/>
          <w:noProof/>
          <w:color w:val="0070C0"/>
          <w:sz w:val="28"/>
          <w:szCs w:val="28"/>
          <w:lang w:val="en-US" w:eastAsia="zh-CN"/>
        </w:rPr>
        <w:drawing>
          <wp:anchor distT="0" distB="0" distL="114300" distR="114300" simplePos="0" relativeHeight="251659264" behindDoc="1" locked="0" layoutInCell="1" allowOverlap="1" wp14:anchorId="38E46084" wp14:editId="268016C3">
            <wp:simplePos x="0" y="0"/>
            <wp:positionH relativeFrom="column">
              <wp:posOffset>123825</wp:posOffset>
            </wp:positionH>
            <wp:positionV relativeFrom="paragraph">
              <wp:posOffset>-8255</wp:posOffset>
            </wp:positionV>
            <wp:extent cx="1524000" cy="400050"/>
            <wp:effectExtent l="0" t="0" r="0" b="0"/>
            <wp:wrapNone/>
            <wp:docPr id="3" name="Picture 3" descr="727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760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pic:spPr>
                </pic:pic>
              </a:graphicData>
            </a:graphic>
            <wp14:sizeRelH relativeFrom="page">
              <wp14:pctWidth>0</wp14:pctWidth>
            </wp14:sizeRelH>
            <wp14:sizeRelV relativeFrom="page">
              <wp14:pctHeight>0</wp14:pctHeight>
            </wp14:sizeRelV>
          </wp:anchor>
        </w:drawing>
      </w:r>
    </w:p>
    <w:p w14:paraId="7F4CB17A" w14:textId="7C91C78D" w:rsidR="0060063D" w:rsidRPr="00B97667" w:rsidRDefault="0060063D" w:rsidP="00C50D15">
      <w:pPr>
        <w:spacing w:after="0" w:line="240" w:lineRule="auto"/>
        <w:jc w:val="center"/>
        <w:rPr>
          <w:rFonts w:ascii="Verdana" w:hAnsi="Verdana" w:cs="Arial"/>
          <w:b/>
          <w:bCs/>
          <w:color w:val="0070C0"/>
          <w:sz w:val="28"/>
          <w:szCs w:val="28"/>
          <w:lang w:val="en-US" w:eastAsia="en-GB"/>
        </w:rPr>
      </w:pPr>
    </w:p>
    <w:p w14:paraId="60381200" w14:textId="34258DEA" w:rsidR="0060063D" w:rsidRPr="00B97667" w:rsidRDefault="0060063D" w:rsidP="00C50D15">
      <w:pPr>
        <w:spacing w:after="0" w:line="240" w:lineRule="auto"/>
        <w:jc w:val="center"/>
        <w:rPr>
          <w:rFonts w:ascii="Verdana" w:hAnsi="Verdana" w:cs="Arial"/>
          <w:b/>
          <w:bCs/>
          <w:color w:val="0070C0"/>
          <w:sz w:val="28"/>
          <w:szCs w:val="28"/>
          <w:lang w:val="en-US" w:eastAsia="en-GB"/>
        </w:rPr>
      </w:pPr>
    </w:p>
    <w:p w14:paraId="570C02C6" w14:textId="34921E8C" w:rsidR="005941EC" w:rsidRPr="00B97667" w:rsidRDefault="00387650" w:rsidP="008C17B9">
      <w:pPr>
        <w:spacing w:after="0" w:line="240" w:lineRule="auto"/>
        <w:rPr>
          <w:rFonts w:ascii="Verdana" w:hAnsi="Verdana" w:cs="Arial"/>
          <w:b/>
          <w:bCs/>
          <w:color w:val="0070C0"/>
          <w:sz w:val="28"/>
          <w:szCs w:val="28"/>
          <w:lang w:val="en-US" w:eastAsia="en-GB"/>
        </w:rPr>
      </w:pPr>
      <w:r w:rsidRPr="00B97667">
        <w:rPr>
          <w:rFonts w:ascii="Verdana" w:hAnsi="Verdana" w:cs="Arial"/>
          <w:b/>
          <w:bCs/>
          <w:color w:val="0070C0"/>
          <w:sz w:val="28"/>
          <w:szCs w:val="28"/>
          <w:lang w:val="en-US" w:eastAsia="en-GB"/>
        </w:rPr>
        <w:br/>
      </w:r>
    </w:p>
    <w:p w14:paraId="64AAA950" w14:textId="77777777" w:rsidR="00C04D29" w:rsidRPr="00B97667" w:rsidRDefault="00C04D29" w:rsidP="008C17B9">
      <w:pPr>
        <w:spacing w:after="0" w:line="240" w:lineRule="auto"/>
        <w:rPr>
          <w:rFonts w:ascii="Verdana" w:hAnsi="Verdana" w:cs="Arial"/>
          <w:b/>
          <w:bCs/>
          <w:color w:val="0070C0"/>
          <w:sz w:val="28"/>
          <w:szCs w:val="28"/>
          <w:lang w:val="en-US" w:eastAsia="en-GB"/>
        </w:rPr>
      </w:pPr>
    </w:p>
    <w:p w14:paraId="1B19F42A" w14:textId="77777777" w:rsidR="0045688B" w:rsidRPr="00B97667" w:rsidRDefault="0045688B" w:rsidP="00C50D15">
      <w:pPr>
        <w:spacing w:after="0" w:line="240" w:lineRule="auto"/>
        <w:jc w:val="center"/>
        <w:rPr>
          <w:rFonts w:ascii="Verdana" w:hAnsi="Verdana" w:cs="Arial"/>
          <w:b/>
          <w:bCs/>
          <w:color w:val="0070C0"/>
          <w:sz w:val="28"/>
          <w:szCs w:val="28"/>
          <w:lang w:val="en-US" w:eastAsia="en-GB"/>
        </w:rPr>
      </w:pPr>
      <w:r w:rsidRPr="00B97667">
        <w:rPr>
          <w:rFonts w:ascii="Verdana" w:hAnsi="Verdana" w:cs="Arial"/>
          <w:b/>
          <w:bCs/>
          <w:color w:val="0070C0"/>
          <w:sz w:val="28"/>
          <w:szCs w:val="28"/>
          <w:lang w:val="en-US" w:eastAsia="en-GB"/>
        </w:rPr>
        <w:t>Tsinghua-Imperial Research and Innovation Seed Fund</w:t>
      </w:r>
    </w:p>
    <w:p w14:paraId="61B67447" w14:textId="77777777" w:rsidR="00A63675" w:rsidRPr="00B97667" w:rsidRDefault="00A63675" w:rsidP="00C50D15">
      <w:pPr>
        <w:spacing w:after="0" w:line="240" w:lineRule="auto"/>
        <w:jc w:val="center"/>
        <w:rPr>
          <w:rFonts w:ascii="Verdana" w:hAnsi="Verdana" w:cs="Arial"/>
          <w:color w:val="528DD3"/>
          <w:sz w:val="12"/>
          <w:szCs w:val="12"/>
        </w:rPr>
      </w:pPr>
    </w:p>
    <w:p w14:paraId="33AAD69F" w14:textId="0E36BD87" w:rsidR="00C76F1A" w:rsidRPr="00B97667" w:rsidRDefault="002E2C60" w:rsidP="00C50D15">
      <w:pPr>
        <w:spacing w:after="0" w:line="240" w:lineRule="auto"/>
        <w:jc w:val="center"/>
        <w:rPr>
          <w:rFonts w:ascii="Verdana" w:hAnsi="Verdana" w:cs="Arial"/>
          <w:color w:val="528DD3"/>
          <w:sz w:val="24"/>
          <w:szCs w:val="24"/>
        </w:rPr>
      </w:pPr>
      <w:r w:rsidRPr="00B97667">
        <w:rPr>
          <w:rFonts w:ascii="Verdana" w:hAnsi="Verdana" w:cs="Arial"/>
          <w:color w:val="528DD3"/>
          <w:sz w:val="24"/>
          <w:szCs w:val="24"/>
        </w:rPr>
        <w:t xml:space="preserve">CALL DOCUMENT AND </w:t>
      </w:r>
      <w:r w:rsidR="00C76F1A" w:rsidRPr="00B97667">
        <w:rPr>
          <w:rFonts w:ascii="Verdana" w:hAnsi="Verdana" w:cs="Arial"/>
          <w:color w:val="528DD3"/>
          <w:sz w:val="24"/>
          <w:szCs w:val="24"/>
        </w:rPr>
        <w:t>GUIDANCE FOR APPLICAN</w:t>
      </w:r>
      <w:r w:rsidR="009D7407" w:rsidRPr="00B97667">
        <w:rPr>
          <w:rFonts w:ascii="Verdana" w:hAnsi="Verdana" w:cs="Arial"/>
          <w:color w:val="528DD3"/>
          <w:sz w:val="24"/>
          <w:szCs w:val="24"/>
        </w:rPr>
        <w:t>T</w:t>
      </w:r>
    </w:p>
    <w:p w14:paraId="68876CE3" w14:textId="44FFD633" w:rsidR="001B3718" w:rsidRPr="00B97667" w:rsidRDefault="001B3718" w:rsidP="003F6AC9">
      <w:pPr>
        <w:spacing w:after="0" w:line="240" w:lineRule="auto"/>
        <w:rPr>
          <w:rFonts w:ascii="Arial" w:hAnsi="Arial" w:cs="Arial"/>
          <w:b/>
          <w:bCs/>
          <w:color w:val="528DD3"/>
          <w:sz w:val="20"/>
          <w:szCs w:val="20"/>
          <w:lang w:eastAsia="en-GB"/>
        </w:rPr>
      </w:pPr>
    </w:p>
    <w:p w14:paraId="25C93F67" w14:textId="77777777" w:rsidR="00C04D29" w:rsidRPr="00B97667" w:rsidRDefault="00C04D29" w:rsidP="003F6AC9">
      <w:pPr>
        <w:spacing w:after="0" w:line="240" w:lineRule="auto"/>
        <w:rPr>
          <w:rFonts w:ascii="Arial" w:hAnsi="Arial" w:cs="Arial"/>
          <w:b/>
          <w:bCs/>
          <w:color w:val="528DD3"/>
          <w:sz w:val="20"/>
          <w:szCs w:val="20"/>
          <w:lang w:eastAsia="en-GB"/>
        </w:rPr>
      </w:pPr>
    </w:p>
    <w:p w14:paraId="2E692180" w14:textId="08DED70E" w:rsidR="009B6E37" w:rsidRPr="00B97667" w:rsidRDefault="009B6E37" w:rsidP="003F6AC9">
      <w:pPr>
        <w:pStyle w:val="ListParagraph"/>
        <w:numPr>
          <w:ilvl w:val="0"/>
          <w:numId w:val="6"/>
        </w:numPr>
        <w:rPr>
          <w:rFonts w:ascii="Arial" w:hAnsi="Arial" w:cs="Arial"/>
          <w:b/>
          <w:bCs/>
          <w:sz w:val="20"/>
          <w:szCs w:val="20"/>
          <w:lang w:val="en-US" w:eastAsia="en-GB"/>
        </w:rPr>
      </w:pPr>
      <w:r w:rsidRPr="00B97667">
        <w:rPr>
          <w:rFonts w:ascii="Arial" w:hAnsi="Arial" w:cs="Arial"/>
          <w:b/>
          <w:bCs/>
          <w:color w:val="0070C0"/>
          <w:sz w:val="20"/>
          <w:szCs w:val="20"/>
          <w:lang w:val="en-US" w:eastAsia="en-GB"/>
        </w:rPr>
        <w:t xml:space="preserve">Purpose </w:t>
      </w:r>
      <w:r w:rsidR="0001214C" w:rsidRPr="00B97667">
        <w:rPr>
          <w:rFonts w:ascii="Arial" w:hAnsi="Arial" w:cs="Arial"/>
          <w:b/>
          <w:bCs/>
          <w:color w:val="0070C0"/>
          <w:sz w:val="20"/>
          <w:szCs w:val="20"/>
          <w:lang w:val="en-US" w:eastAsia="en-GB"/>
        </w:rPr>
        <w:br/>
      </w:r>
    </w:p>
    <w:p w14:paraId="4FB18641" w14:textId="730433AF" w:rsidR="003B777B" w:rsidRPr="00B97667" w:rsidRDefault="0075266F" w:rsidP="003F6AC9">
      <w:pPr>
        <w:spacing w:after="0" w:line="240" w:lineRule="auto"/>
        <w:jc w:val="both"/>
        <w:rPr>
          <w:rFonts w:ascii="Arial" w:hAnsi="Arial" w:cs="Arial"/>
          <w:sz w:val="20"/>
          <w:szCs w:val="20"/>
        </w:rPr>
      </w:pPr>
      <w:r w:rsidRPr="00B97667">
        <w:rPr>
          <w:rFonts w:ascii="Arial" w:hAnsi="Arial" w:cs="Arial"/>
          <w:sz w:val="20"/>
          <w:szCs w:val="20"/>
        </w:rPr>
        <w:t xml:space="preserve">The </w:t>
      </w:r>
      <w:r w:rsidR="0045688B" w:rsidRPr="00B97667">
        <w:rPr>
          <w:rFonts w:ascii="Arial" w:hAnsi="Arial" w:cs="Arial"/>
          <w:sz w:val="20"/>
          <w:szCs w:val="20"/>
        </w:rPr>
        <w:t>Tsinghua-Imperial Research and Innovation Seed Fund</w:t>
      </w:r>
      <w:r w:rsidRPr="00B97667">
        <w:rPr>
          <w:rFonts w:ascii="Arial" w:hAnsi="Arial" w:cs="Arial"/>
          <w:sz w:val="20"/>
          <w:szCs w:val="20"/>
        </w:rPr>
        <w:t xml:space="preserve"> aims to help kick-start early-stage, risky and ‘blue skies’ research ideas that might not otherwise be pursued. The Fund promotes and supports early-stage collaboration among academics, researchers and students at </w:t>
      </w:r>
      <w:r w:rsidR="0045688B" w:rsidRPr="00B97667">
        <w:rPr>
          <w:rFonts w:ascii="Arial" w:hAnsi="Arial" w:cs="Arial"/>
          <w:sz w:val="20"/>
          <w:szCs w:val="20"/>
        </w:rPr>
        <w:t>Tsinghua</w:t>
      </w:r>
      <w:r w:rsidRPr="00B97667">
        <w:rPr>
          <w:rFonts w:ascii="Arial" w:hAnsi="Arial" w:cs="Arial"/>
          <w:sz w:val="20"/>
          <w:szCs w:val="20"/>
        </w:rPr>
        <w:t xml:space="preserve"> and Imperial by facilitating exchange between participating research groups through provision of grants to cover travel, workshops, meetings, hackathons, networks and other activities to explore research directions.</w:t>
      </w:r>
    </w:p>
    <w:p w14:paraId="4DA5AAB7" w14:textId="77777777" w:rsidR="00A51503" w:rsidRPr="00B97667" w:rsidRDefault="00A51503" w:rsidP="003F6AC9">
      <w:pPr>
        <w:spacing w:after="0" w:line="240" w:lineRule="auto"/>
        <w:jc w:val="both"/>
        <w:rPr>
          <w:rFonts w:ascii="Arial" w:hAnsi="Arial" w:cs="Arial"/>
          <w:color w:val="000000"/>
          <w:sz w:val="20"/>
          <w:szCs w:val="20"/>
        </w:rPr>
      </w:pPr>
    </w:p>
    <w:p w14:paraId="68784021" w14:textId="595E3BD0" w:rsidR="003B777B" w:rsidRPr="00B97667" w:rsidRDefault="0045688B" w:rsidP="003B777B">
      <w:pPr>
        <w:pStyle w:val="ListParagraph"/>
        <w:numPr>
          <w:ilvl w:val="0"/>
          <w:numId w:val="6"/>
        </w:numPr>
        <w:rPr>
          <w:rFonts w:ascii="Arial" w:hAnsi="Arial" w:cs="Arial"/>
          <w:b/>
          <w:bCs/>
          <w:color w:val="0070C0"/>
          <w:sz w:val="20"/>
          <w:szCs w:val="20"/>
          <w:lang w:val="en-US" w:eastAsia="en-GB"/>
        </w:rPr>
      </w:pPr>
      <w:r w:rsidRPr="00B97667">
        <w:rPr>
          <w:rFonts w:ascii="Arial" w:hAnsi="Arial" w:cs="Arial"/>
          <w:b/>
          <w:bCs/>
          <w:color w:val="0070C0"/>
          <w:sz w:val="20"/>
          <w:szCs w:val="20"/>
          <w:lang w:val="en-US" w:eastAsia="en-GB"/>
        </w:rPr>
        <w:t>Tsinghua-Imperial Research and Innovation Seed Fund</w:t>
      </w:r>
    </w:p>
    <w:p w14:paraId="43293A0A" w14:textId="1C688AF6" w:rsidR="003B777B" w:rsidRPr="00B97667" w:rsidRDefault="0001214C" w:rsidP="0001214C">
      <w:pPr>
        <w:jc w:val="both"/>
        <w:rPr>
          <w:rFonts w:ascii="Arial" w:hAnsi="Arial" w:cs="Arial"/>
          <w:sz w:val="20"/>
          <w:szCs w:val="20"/>
        </w:rPr>
      </w:pPr>
      <w:r w:rsidRPr="00B97667">
        <w:rPr>
          <w:rFonts w:ascii="Arial" w:hAnsi="Arial" w:cs="Arial"/>
          <w:color w:val="000000"/>
          <w:sz w:val="20"/>
          <w:szCs w:val="20"/>
        </w:rPr>
        <w:br/>
      </w:r>
      <w:r w:rsidRPr="00B97667">
        <w:rPr>
          <w:rFonts w:ascii="Arial" w:hAnsi="Arial" w:cs="Arial"/>
          <w:sz w:val="20"/>
          <w:szCs w:val="20"/>
        </w:rPr>
        <w:t xml:space="preserve">To support collaborative endeavours, </w:t>
      </w:r>
      <w:r w:rsidR="0075266F" w:rsidRPr="00B97667">
        <w:rPr>
          <w:rFonts w:ascii="Arial" w:hAnsi="Arial" w:cs="Arial"/>
          <w:sz w:val="20"/>
          <w:szCs w:val="20"/>
        </w:rPr>
        <w:t xml:space="preserve">Imperial and </w:t>
      </w:r>
      <w:r w:rsidR="0045688B" w:rsidRPr="00B97667">
        <w:rPr>
          <w:rFonts w:ascii="Arial" w:hAnsi="Arial" w:cs="Arial"/>
          <w:sz w:val="20"/>
          <w:szCs w:val="20"/>
        </w:rPr>
        <w:t>Tsinghua</w:t>
      </w:r>
      <w:r w:rsidR="0075266F" w:rsidRPr="00B97667">
        <w:rPr>
          <w:rFonts w:ascii="Arial" w:hAnsi="Arial" w:cs="Arial"/>
          <w:sz w:val="20"/>
          <w:szCs w:val="20"/>
        </w:rPr>
        <w:t xml:space="preserve"> </w:t>
      </w:r>
      <w:r w:rsidR="00D32102" w:rsidRPr="00B97667">
        <w:rPr>
          <w:rFonts w:ascii="Arial" w:hAnsi="Arial" w:cs="Arial"/>
          <w:sz w:val="20"/>
          <w:szCs w:val="20"/>
        </w:rPr>
        <w:t>have agreed to provide</w:t>
      </w:r>
      <w:r w:rsidRPr="00B97667">
        <w:rPr>
          <w:rFonts w:ascii="Arial" w:hAnsi="Arial" w:cs="Arial"/>
          <w:sz w:val="20"/>
          <w:szCs w:val="20"/>
        </w:rPr>
        <w:t xml:space="preserve"> seed funding to build research capacity </w:t>
      </w:r>
      <w:r w:rsidR="0045688B" w:rsidRPr="00B97667">
        <w:rPr>
          <w:rFonts w:ascii="Arial" w:hAnsi="Arial" w:cs="Arial"/>
          <w:sz w:val="20"/>
          <w:szCs w:val="20"/>
        </w:rPr>
        <w:t>and collaboration between both universities.</w:t>
      </w:r>
      <w:r w:rsidRPr="00B97667">
        <w:rPr>
          <w:rFonts w:ascii="Arial" w:hAnsi="Arial" w:cs="Arial"/>
          <w:sz w:val="20"/>
          <w:szCs w:val="20"/>
        </w:rPr>
        <w:t xml:space="preserve"> </w:t>
      </w:r>
    </w:p>
    <w:p w14:paraId="4BD85303" w14:textId="471940C6" w:rsidR="008C2015" w:rsidRPr="00B97667" w:rsidRDefault="00B66EBB" w:rsidP="003F6AC9">
      <w:pPr>
        <w:spacing w:after="0" w:line="240" w:lineRule="auto"/>
        <w:jc w:val="both"/>
        <w:rPr>
          <w:rFonts w:ascii="Arial" w:hAnsi="Arial" w:cs="Arial"/>
          <w:sz w:val="20"/>
          <w:szCs w:val="20"/>
        </w:rPr>
      </w:pPr>
      <w:bookmarkStart w:id="0" w:name="_GoBack"/>
      <w:r w:rsidRPr="00B97667">
        <w:rPr>
          <w:rFonts w:ascii="Arial" w:hAnsi="Arial" w:cs="Arial"/>
          <w:sz w:val="20"/>
          <w:szCs w:val="20"/>
        </w:rPr>
        <w:t xml:space="preserve">A </w:t>
      </w:r>
      <w:r w:rsidR="00F61635" w:rsidRPr="00B97667">
        <w:rPr>
          <w:rFonts w:ascii="Arial" w:hAnsi="Arial" w:cs="Arial"/>
          <w:sz w:val="20"/>
          <w:szCs w:val="20"/>
        </w:rPr>
        <w:t>total</w:t>
      </w:r>
      <w:r w:rsidR="00400BCC" w:rsidRPr="00B97667">
        <w:rPr>
          <w:rFonts w:ascii="Arial" w:hAnsi="Arial" w:cs="Arial"/>
          <w:sz w:val="20"/>
          <w:szCs w:val="20"/>
        </w:rPr>
        <w:t xml:space="preserve"> </w:t>
      </w:r>
      <w:r w:rsidR="00661B70" w:rsidRPr="00B97667">
        <w:rPr>
          <w:rFonts w:ascii="Arial" w:hAnsi="Arial" w:cs="Arial"/>
          <w:sz w:val="20"/>
          <w:szCs w:val="20"/>
        </w:rPr>
        <w:t>su</w:t>
      </w:r>
      <w:r w:rsidR="00BF26FF" w:rsidRPr="00B97667">
        <w:rPr>
          <w:rFonts w:ascii="Arial" w:hAnsi="Arial" w:cs="Arial"/>
          <w:sz w:val="20"/>
          <w:szCs w:val="20"/>
        </w:rPr>
        <w:t>m of £40,000</w:t>
      </w:r>
      <w:r w:rsidR="00661B70" w:rsidRPr="00B97667">
        <w:rPr>
          <w:rFonts w:ascii="Arial" w:hAnsi="Arial" w:cs="Arial"/>
          <w:sz w:val="20"/>
          <w:szCs w:val="20"/>
        </w:rPr>
        <w:t xml:space="preserve"> </w:t>
      </w:r>
      <w:r w:rsidR="00400BCC" w:rsidRPr="00B97667">
        <w:rPr>
          <w:rFonts w:ascii="Arial" w:hAnsi="Arial" w:cs="Arial"/>
          <w:sz w:val="20"/>
          <w:szCs w:val="20"/>
        </w:rPr>
        <w:t xml:space="preserve">from Imperial </w:t>
      </w:r>
      <w:r w:rsidR="00BF26FF" w:rsidRPr="00B97667">
        <w:rPr>
          <w:rFonts w:ascii="Arial" w:hAnsi="Arial" w:cs="Arial"/>
          <w:sz w:val="20"/>
          <w:szCs w:val="20"/>
        </w:rPr>
        <w:t xml:space="preserve">and </w:t>
      </w:r>
      <w:r w:rsidR="0099645F" w:rsidRPr="00B97667">
        <w:rPr>
          <w:rFonts w:ascii="Arial" w:hAnsi="Arial" w:cs="Arial" w:hint="eastAsia"/>
          <w:sz w:val="20"/>
          <w:szCs w:val="20"/>
        </w:rPr>
        <w:t>¥</w:t>
      </w:r>
      <w:r w:rsidR="0099645F" w:rsidRPr="00B97667">
        <w:rPr>
          <w:rFonts w:ascii="Arial" w:hAnsi="Arial" w:cs="Arial"/>
          <w:sz w:val="20"/>
          <w:szCs w:val="20"/>
        </w:rPr>
        <w:t>350</w:t>
      </w:r>
      <w:r w:rsidR="0099645F" w:rsidRPr="00B97667">
        <w:rPr>
          <w:rFonts w:ascii="Arial" w:hAnsi="Arial" w:cs="Arial" w:hint="eastAsia"/>
          <w:sz w:val="20"/>
          <w:szCs w:val="20"/>
          <w:lang w:eastAsia="zh-CN"/>
        </w:rPr>
        <w:t>,</w:t>
      </w:r>
      <w:r w:rsidR="0099645F" w:rsidRPr="00B97667">
        <w:rPr>
          <w:rFonts w:ascii="Arial" w:hAnsi="Arial" w:cs="Arial"/>
          <w:sz w:val="20"/>
          <w:szCs w:val="20"/>
        </w:rPr>
        <w:t>000</w:t>
      </w:r>
      <w:r w:rsidR="00400BCC" w:rsidRPr="00B97667">
        <w:rPr>
          <w:rFonts w:ascii="Arial" w:hAnsi="Arial" w:cs="Arial"/>
          <w:sz w:val="20"/>
          <w:szCs w:val="20"/>
        </w:rPr>
        <w:t xml:space="preserve"> from </w:t>
      </w:r>
      <w:r w:rsidR="0045688B" w:rsidRPr="00B97667">
        <w:rPr>
          <w:rFonts w:ascii="Arial" w:hAnsi="Arial" w:cs="Arial"/>
          <w:sz w:val="20"/>
          <w:szCs w:val="20"/>
        </w:rPr>
        <w:t>Tsinghua</w:t>
      </w:r>
      <w:r w:rsidRPr="00B97667">
        <w:rPr>
          <w:rFonts w:ascii="Arial" w:hAnsi="Arial" w:cs="Arial"/>
          <w:sz w:val="20"/>
          <w:szCs w:val="20"/>
        </w:rPr>
        <w:t xml:space="preserve"> in financial year </w:t>
      </w:r>
      <w:r w:rsidR="0045688B" w:rsidRPr="00B97667">
        <w:rPr>
          <w:rFonts w:ascii="Arial" w:hAnsi="Arial" w:cs="Arial"/>
          <w:sz w:val="20"/>
          <w:szCs w:val="20"/>
        </w:rPr>
        <w:t>2020</w:t>
      </w:r>
      <w:r w:rsidRPr="00B97667">
        <w:rPr>
          <w:rFonts w:ascii="Arial" w:hAnsi="Arial" w:cs="Arial"/>
          <w:sz w:val="20"/>
          <w:szCs w:val="20"/>
        </w:rPr>
        <w:t>/2</w:t>
      </w:r>
      <w:r w:rsidR="0045688B" w:rsidRPr="00B97667">
        <w:rPr>
          <w:rFonts w:ascii="Arial" w:hAnsi="Arial" w:cs="Arial"/>
          <w:sz w:val="20"/>
          <w:szCs w:val="20"/>
        </w:rPr>
        <w:t>1</w:t>
      </w:r>
      <w:r w:rsidRPr="00B97667">
        <w:rPr>
          <w:rFonts w:ascii="Arial" w:hAnsi="Arial" w:cs="Arial"/>
          <w:sz w:val="20"/>
          <w:szCs w:val="20"/>
        </w:rPr>
        <w:t xml:space="preserve"> </w:t>
      </w:r>
      <w:r w:rsidR="00661B70" w:rsidRPr="00B97667">
        <w:rPr>
          <w:rFonts w:ascii="Arial" w:hAnsi="Arial" w:cs="Arial"/>
          <w:sz w:val="20"/>
          <w:szCs w:val="20"/>
        </w:rPr>
        <w:t xml:space="preserve">will be </w:t>
      </w:r>
      <w:r w:rsidR="00E921C8" w:rsidRPr="00B97667">
        <w:rPr>
          <w:rFonts w:ascii="Arial" w:hAnsi="Arial" w:cs="Arial"/>
          <w:sz w:val="20"/>
          <w:szCs w:val="20"/>
        </w:rPr>
        <w:t xml:space="preserve">awarded </w:t>
      </w:r>
      <w:r w:rsidR="0045688B" w:rsidRPr="00B97667">
        <w:rPr>
          <w:rFonts w:ascii="Arial" w:hAnsi="Arial" w:cs="Arial"/>
          <w:sz w:val="20"/>
          <w:szCs w:val="20"/>
        </w:rPr>
        <w:t>to successful</w:t>
      </w:r>
      <w:r w:rsidR="006B2DED" w:rsidRPr="00B97667">
        <w:rPr>
          <w:rFonts w:ascii="Arial" w:hAnsi="Arial" w:cs="Arial"/>
          <w:sz w:val="20"/>
          <w:szCs w:val="20"/>
        </w:rPr>
        <w:t xml:space="preserve"> </w:t>
      </w:r>
      <w:r w:rsidRPr="00B97667">
        <w:rPr>
          <w:rFonts w:ascii="Arial" w:hAnsi="Arial" w:cs="Arial"/>
          <w:sz w:val="20"/>
          <w:szCs w:val="20"/>
        </w:rPr>
        <w:t xml:space="preserve">Imperial </w:t>
      </w:r>
      <w:r w:rsidR="0060063D" w:rsidRPr="00B97667">
        <w:rPr>
          <w:rFonts w:ascii="Arial" w:hAnsi="Arial" w:cs="Arial"/>
          <w:sz w:val="20"/>
          <w:szCs w:val="20"/>
        </w:rPr>
        <w:t xml:space="preserve">and </w:t>
      </w:r>
      <w:r w:rsidR="0045688B" w:rsidRPr="00B97667">
        <w:rPr>
          <w:rFonts w:ascii="Arial" w:hAnsi="Arial" w:cs="Arial"/>
          <w:sz w:val="20"/>
          <w:szCs w:val="20"/>
        </w:rPr>
        <w:t>Tsinghua</w:t>
      </w:r>
      <w:r w:rsidR="0060063D" w:rsidRPr="00B97667">
        <w:rPr>
          <w:rFonts w:ascii="Arial" w:hAnsi="Arial" w:cs="Arial"/>
          <w:sz w:val="20"/>
          <w:szCs w:val="20"/>
        </w:rPr>
        <w:t xml:space="preserve"> </w:t>
      </w:r>
      <w:r w:rsidR="006B2DED" w:rsidRPr="00B97667">
        <w:rPr>
          <w:rFonts w:ascii="Arial" w:hAnsi="Arial" w:cs="Arial"/>
          <w:sz w:val="20"/>
          <w:szCs w:val="20"/>
        </w:rPr>
        <w:t>team</w:t>
      </w:r>
      <w:r w:rsidR="00E921C8" w:rsidRPr="00B97667">
        <w:rPr>
          <w:rFonts w:ascii="Arial" w:hAnsi="Arial" w:cs="Arial"/>
          <w:sz w:val="20"/>
          <w:szCs w:val="20"/>
        </w:rPr>
        <w:t>s</w:t>
      </w:r>
      <w:r w:rsidR="00661B70" w:rsidRPr="00B97667">
        <w:rPr>
          <w:rFonts w:ascii="Arial" w:hAnsi="Arial" w:cs="Arial"/>
          <w:sz w:val="20"/>
          <w:szCs w:val="20"/>
        </w:rPr>
        <w:t>,</w:t>
      </w:r>
      <w:r w:rsidRPr="00B97667">
        <w:rPr>
          <w:rFonts w:ascii="Arial" w:hAnsi="Arial" w:cs="Arial"/>
          <w:sz w:val="20"/>
          <w:szCs w:val="20"/>
        </w:rPr>
        <w:t xml:space="preserve"> to develop and reinforce lasting contacts with the very best researchers in their field.</w:t>
      </w:r>
      <w:r w:rsidR="00B033DF" w:rsidRPr="00B97667">
        <w:rPr>
          <w:rFonts w:ascii="Arial" w:hAnsi="Arial" w:cs="Arial"/>
          <w:sz w:val="20"/>
          <w:szCs w:val="20"/>
        </w:rPr>
        <w:t xml:space="preserve"> </w:t>
      </w:r>
    </w:p>
    <w:bookmarkEnd w:id="0"/>
    <w:p w14:paraId="450C2456" w14:textId="77777777" w:rsidR="008C2015" w:rsidRPr="00B97667" w:rsidRDefault="008C2015" w:rsidP="003F6AC9">
      <w:pPr>
        <w:spacing w:after="0" w:line="240" w:lineRule="auto"/>
        <w:jc w:val="both"/>
        <w:rPr>
          <w:rFonts w:ascii="Arial" w:hAnsi="Arial" w:cs="Arial"/>
          <w:b/>
          <w:bCs/>
          <w:color w:val="0070C0"/>
          <w:sz w:val="20"/>
          <w:szCs w:val="20"/>
          <w:lang w:val="en-US" w:eastAsia="en-GB"/>
        </w:rPr>
      </w:pPr>
    </w:p>
    <w:p w14:paraId="403B0658" w14:textId="1341239C" w:rsidR="00CA4E3D" w:rsidRPr="00B97667" w:rsidRDefault="003B777B" w:rsidP="00CA4E3D">
      <w:pPr>
        <w:autoSpaceDE w:val="0"/>
        <w:autoSpaceDN w:val="0"/>
        <w:adjustRightInd w:val="0"/>
        <w:jc w:val="both"/>
        <w:rPr>
          <w:rFonts w:ascii="Arial" w:hAnsi="Arial" w:cs="Arial"/>
          <w:bCs/>
          <w:sz w:val="20"/>
          <w:szCs w:val="20"/>
          <w:lang w:val="en-US" w:eastAsia="en-GB"/>
        </w:rPr>
      </w:pPr>
      <w:r w:rsidRPr="00B97667">
        <w:rPr>
          <w:rFonts w:ascii="Arial" w:hAnsi="Arial" w:cs="Arial"/>
          <w:sz w:val="20"/>
          <w:szCs w:val="20"/>
        </w:rPr>
        <w:t>Funds can be requested to support one or more</w:t>
      </w:r>
      <w:r w:rsidR="00091E4B" w:rsidRPr="00B97667">
        <w:rPr>
          <w:rFonts w:ascii="Arial" w:hAnsi="Arial" w:cs="Arial"/>
          <w:bCs/>
          <w:sz w:val="20"/>
          <w:szCs w:val="20"/>
          <w:lang w:val="en-US" w:eastAsia="en-GB"/>
        </w:rPr>
        <w:t xml:space="preserve"> of the following</w:t>
      </w:r>
      <w:r w:rsidR="00DB5F5D" w:rsidRPr="00B97667">
        <w:rPr>
          <w:rFonts w:ascii="Arial" w:hAnsi="Arial" w:cs="Arial"/>
          <w:bCs/>
          <w:sz w:val="20"/>
          <w:szCs w:val="20"/>
          <w:lang w:val="en-US" w:eastAsia="en-GB"/>
        </w:rPr>
        <w:t xml:space="preserve"> activities</w:t>
      </w:r>
      <w:r w:rsidR="0045688B" w:rsidRPr="00B97667">
        <w:rPr>
          <w:rFonts w:ascii="Arial" w:hAnsi="Arial" w:cs="Arial"/>
          <w:bCs/>
          <w:sz w:val="20"/>
          <w:szCs w:val="20"/>
          <w:lang w:val="en-US" w:eastAsia="en-GB"/>
        </w:rPr>
        <w:t xml:space="preserve"> (</w:t>
      </w:r>
      <w:r w:rsidR="00C04D29" w:rsidRPr="00B97667">
        <w:rPr>
          <w:rFonts w:ascii="Arial" w:hAnsi="Arial" w:cs="Arial"/>
          <w:bCs/>
          <w:sz w:val="20"/>
          <w:szCs w:val="20"/>
          <w:lang w:val="en-US" w:eastAsia="en-GB"/>
        </w:rPr>
        <w:t>NB list is not exhaustive, other activities permitted if they meet overall funding criteria)</w:t>
      </w:r>
      <w:r w:rsidR="00091E4B" w:rsidRPr="00B97667">
        <w:rPr>
          <w:rFonts w:ascii="Arial" w:hAnsi="Arial" w:cs="Arial"/>
          <w:bCs/>
          <w:sz w:val="20"/>
          <w:szCs w:val="20"/>
          <w:lang w:val="en-US" w:eastAsia="en-GB"/>
        </w:rPr>
        <w:t>:</w:t>
      </w:r>
    </w:p>
    <w:p w14:paraId="11E184EC" w14:textId="3E998585" w:rsidR="00DB5F5D" w:rsidRPr="00B97667" w:rsidRDefault="00DB5F5D" w:rsidP="00DB5F5D">
      <w:pPr>
        <w:pStyle w:val="ListParagraph"/>
        <w:numPr>
          <w:ilvl w:val="0"/>
          <w:numId w:val="9"/>
        </w:numPr>
        <w:autoSpaceDE w:val="0"/>
        <w:autoSpaceDN w:val="0"/>
        <w:adjustRightInd w:val="0"/>
        <w:jc w:val="both"/>
        <w:rPr>
          <w:rFonts w:ascii="Arial" w:hAnsi="Arial" w:cs="Arial"/>
          <w:sz w:val="20"/>
          <w:szCs w:val="20"/>
        </w:rPr>
      </w:pPr>
      <w:r w:rsidRPr="00B97667">
        <w:rPr>
          <w:rFonts w:ascii="Arial" w:hAnsi="Arial" w:cs="Arial"/>
          <w:sz w:val="20"/>
          <w:szCs w:val="20"/>
        </w:rPr>
        <w:t>Exploratory research, travel costs and other activities that often do not receive financial support at the earliest stages. Imperial funds can also be used to support small-scale experiments or the development of prototype</w:t>
      </w:r>
      <w:r w:rsidR="006A5A9E" w:rsidRPr="00B97667">
        <w:rPr>
          <w:rFonts w:ascii="Arial" w:hAnsi="Arial" w:cs="Arial"/>
          <w:sz w:val="20"/>
          <w:szCs w:val="20"/>
        </w:rPr>
        <w:t>s;</w:t>
      </w:r>
    </w:p>
    <w:p w14:paraId="2CEE6FE4" w14:textId="6664C30B" w:rsidR="00CA4E3D" w:rsidRPr="00B97667" w:rsidRDefault="00BF7197" w:rsidP="00CA4E3D">
      <w:pPr>
        <w:pStyle w:val="ListParagraph"/>
        <w:numPr>
          <w:ilvl w:val="0"/>
          <w:numId w:val="9"/>
        </w:numPr>
        <w:autoSpaceDE w:val="0"/>
        <w:autoSpaceDN w:val="0"/>
        <w:adjustRightInd w:val="0"/>
        <w:jc w:val="both"/>
        <w:rPr>
          <w:rFonts w:ascii="Arial" w:hAnsi="Arial" w:cs="Arial"/>
          <w:sz w:val="20"/>
          <w:szCs w:val="20"/>
        </w:rPr>
      </w:pPr>
      <w:r w:rsidRPr="00B97667">
        <w:rPr>
          <w:rFonts w:ascii="Arial" w:hAnsi="Arial" w:cs="Arial"/>
          <w:sz w:val="20"/>
          <w:szCs w:val="20"/>
        </w:rPr>
        <w:t>Outward</w:t>
      </w:r>
      <w:r w:rsidR="0060063D" w:rsidRPr="00B97667">
        <w:rPr>
          <w:rFonts w:ascii="Arial" w:hAnsi="Arial" w:cs="Arial"/>
          <w:sz w:val="20"/>
          <w:szCs w:val="20"/>
        </w:rPr>
        <w:t>/inward</w:t>
      </w:r>
      <w:r w:rsidRPr="00B97667">
        <w:rPr>
          <w:rFonts w:ascii="Arial" w:hAnsi="Arial" w:cs="Arial"/>
          <w:sz w:val="20"/>
          <w:szCs w:val="20"/>
        </w:rPr>
        <w:t xml:space="preserve"> visits for </w:t>
      </w:r>
      <w:r w:rsidR="0060063D" w:rsidRPr="00B97667">
        <w:rPr>
          <w:rFonts w:ascii="Arial" w:hAnsi="Arial" w:cs="Arial"/>
          <w:sz w:val="20"/>
          <w:szCs w:val="20"/>
        </w:rPr>
        <w:t>a</w:t>
      </w:r>
      <w:r w:rsidRPr="00B97667">
        <w:rPr>
          <w:rFonts w:ascii="Arial" w:hAnsi="Arial" w:cs="Arial"/>
          <w:sz w:val="20"/>
          <w:szCs w:val="20"/>
        </w:rPr>
        <w:t>cademics</w:t>
      </w:r>
      <w:r w:rsidR="0060063D" w:rsidRPr="00B97667">
        <w:rPr>
          <w:rFonts w:ascii="Arial" w:hAnsi="Arial" w:cs="Arial"/>
          <w:sz w:val="20"/>
          <w:szCs w:val="20"/>
        </w:rPr>
        <w:t>, r</w:t>
      </w:r>
      <w:r w:rsidRPr="00B97667">
        <w:rPr>
          <w:rFonts w:ascii="Arial" w:hAnsi="Arial" w:cs="Arial"/>
          <w:sz w:val="20"/>
          <w:szCs w:val="20"/>
        </w:rPr>
        <w:t xml:space="preserve">esearch </w:t>
      </w:r>
      <w:r w:rsidR="0060063D" w:rsidRPr="00B97667">
        <w:rPr>
          <w:rFonts w:ascii="Arial" w:hAnsi="Arial" w:cs="Arial"/>
          <w:sz w:val="20"/>
          <w:szCs w:val="20"/>
        </w:rPr>
        <w:t>s</w:t>
      </w:r>
      <w:r w:rsidRPr="00B97667">
        <w:rPr>
          <w:rFonts w:ascii="Arial" w:hAnsi="Arial" w:cs="Arial"/>
          <w:sz w:val="20"/>
          <w:szCs w:val="20"/>
        </w:rPr>
        <w:t>taff</w:t>
      </w:r>
      <w:r w:rsidR="0060063D" w:rsidRPr="00B97667">
        <w:rPr>
          <w:rFonts w:ascii="Arial" w:hAnsi="Arial" w:cs="Arial"/>
          <w:sz w:val="20"/>
          <w:szCs w:val="20"/>
        </w:rPr>
        <w:t xml:space="preserve"> and students</w:t>
      </w:r>
      <w:r w:rsidRPr="00B97667">
        <w:rPr>
          <w:rFonts w:ascii="Arial" w:hAnsi="Arial" w:cs="Arial"/>
          <w:sz w:val="20"/>
          <w:szCs w:val="20"/>
        </w:rPr>
        <w:t xml:space="preserve"> to investigate the potential for, initiate, follow-up, or work on a collaborative project or training opportunity</w:t>
      </w:r>
      <w:r w:rsidR="005D2536" w:rsidRPr="00B97667">
        <w:rPr>
          <w:rFonts w:ascii="Arial" w:hAnsi="Arial" w:cs="Arial"/>
          <w:sz w:val="20"/>
          <w:szCs w:val="20"/>
        </w:rPr>
        <w:t>, and for other stakeholder engagement</w:t>
      </w:r>
      <w:r w:rsidRPr="00B97667">
        <w:rPr>
          <w:rFonts w:ascii="Arial" w:hAnsi="Arial" w:cs="Arial"/>
          <w:sz w:val="20"/>
          <w:szCs w:val="20"/>
        </w:rPr>
        <w:t xml:space="preserve">; </w:t>
      </w:r>
    </w:p>
    <w:p w14:paraId="43F3FB6B" w14:textId="15E5C8B9" w:rsidR="00003FA4" w:rsidRPr="00B97667" w:rsidRDefault="00003FA4" w:rsidP="00870C25">
      <w:pPr>
        <w:pStyle w:val="ListParagraph"/>
        <w:numPr>
          <w:ilvl w:val="0"/>
          <w:numId w:val="9"/>
        </w:numPr>
        <w:rPr>
          <w:rFonts w:ascii="Arial" w:hAnsi="Arial" w:cs="Arial"/>
          <w:sz w:val="20"/>
          <w:szCs w:val="20"/>
        </w:rPr>
      </w:pPr>
      <w:r w:rsidRPr="00B97667">
        <w:rPr>
          <w:rFonts w:ascii="Arial" w:hAnsi="Arial" w:cs="Arial"/>
          <w:sz w:val="20"/>
          <w:szCs w:val="20"/>
        </w:rPr>
        <w:t xml:space="preserve">‘Research Sandpits’, ‘Hackathons’, ‘Virtual Workshops’ or other collaborative day or week-long networking events involving staff and students from both institutions to foster new links or strengthen existing collaborations; </w:t>
      </w:r>
      <w:r w:rsidR="00270108" w:rsidRPr="00B97667">
        <w:rPr>
          <w:rFonts w:ascii="Arial" w:hAnsi="Arial" w:cs="Arial"/>
          <w:sz w:val="20"/>
          <w:szCs w:val="20"/>
        </w:rPr>
        <w:t>This includes facilitation fees for online workshops, or other expenses associated with developing virtual engagement and programmes</w:t>
      </w:r>
      <w:r w:rsidR="00870C25" w:rsidRPr="00B97667">
        <w:rPr>
          <w:rFonts w:ascii="Arial" w:hAnsi="Arial" w:cs="Arial" w:hint="eastAsia"/>
          <w:sz w:val="20"/>
          <w:szCs w:val="20"/>
          <w:lang w:eastAsia="zh-CN"/>
        </w:rPr>
        <w:t>.</w:t>
      </w:r>
      <w:r w:rsidR="00B97667" w:rsidRPr="00B97667">
        <w:rPr>
          <w:rFonts w:ascii="Arial" w:hAnsi="Arial" w:cs="Arial"/>
          <w:sz w:val="20"/>
          <w:szCs w:val="20"/>
          <w:lang w:eastAsia="zh-CN"/>
        </w:rPr>
        <w:t xml:space="preserve"> </w:t>
      </w:r>
      <w:r w:rsidR="00870C25" w:rsidRPr="00B97667">
        <w:rPr>
          <w:rFonts w:ascii="Arial" w:hAnsi="Arial" w:cs="Arial"/>
          <w:sz w:val="20"/>
          <w:szCs w:val="20"/>
          <w:lang w:eastAsia="zh-CN"/>
        </w:rPr>
        <w:t xml:space="preserve">For funds awarded jointly from both sides, the relevant financial policy of the </w:t>
      </w:r>
      <w:r w:rsidR="00870C25" w:rsidRPr="00B97667">
        <w:rPr>
          <w:rFonts w:ascii="Arial" w:hAnsi="Arial" w:cs="Arial" w:hint="eastAsia"/>
          <w:sz w:val="20"/>
          <w:szCs w:val="20"/>
          <w:lang w:eastAsia="zh-CN"/>
        </w:rPr>
        <w:t>PI</w:t>
      </w:r>
      <w:r w:rsidR="00870C25" w:rsidRPr="00B97667">
        <w:rPr>
          <w:rFonts w:ascii="Arial" w:hAnsi="Arial" w:cs="Arial"/>
          <w:sz w:val="20"/>
          <w:szCs w:val="20"/>
          <w:lang w:eastAsia="zh-CN"/>
        </w:rPr>
        <w:t>’</w:t>
      </w:r>
      <w:r w:rsidR="00870C25" w:rsidRPr="00B97667">
        <w:rPr>
          <w:rFonts w:ascii="Arial" w:hAnsi="Arial" w:cs="Arial" w:hint="eastAsia"/>
          <w:sz w:val="20"/>
          <w:szCs w:val="20"/>
          <w:lang w:eastAsia="zh-CN"/>
        </w:rPr>
        <w:t>s</w:t>
      </w:r>
      <w:r w:rsidR="00870C25" w:rsidRPr="00B97667">
        <w:rPr>
          <w:rFonts w:ascii="Arial" w:hAnsi="Arial" w:cs="Arial"/>
          <w:sz w:val="20"/>
          <w:szCs w:val="20"/>
          <w:lang w:eastAsia="zh-CN"/>
        </w:rPr>
        <w:t xml:space="preserve"> home university must be followed.</w:t>
      </w:r>
      <w:r w:rsidR="00870C25" w:rsidRPr="00B97667">
        <w:rPr>
          <w:rFonts w:ascii="Arial" w:hAnsi="Arial" w:cs="Arial" w:hint="eastAsia"/>
          <w:sz w:val="20"/>
          <w:szCs w:val="20"/>
          <w:lang w:eastAsia="zh-CN"/>
        </w:rPr>
        <w:t xml:space="preserve"> </w:t>
      </w:r>
    </w:p>
    <w:p w14:paraId="6ED12E61" w14:textId="6E46C29C" w:rsidR="00DB5F5D" w:rsidRPr="00B97667" w:rsidRDefault="00DB5F5D" w:rsidP="00DB5F5D">
      <w:pPr>
        <w:pStyle w:val="ListParagraph"/>
        <w:numPr>
          <w:ilvl w:val="0"/>
          <w:numId w:val="9"/>
        </w:numPr>
        <w:autoSpaceDE w:val="0"/>
        <w:autoSpaceDN w:val="0"/>
        <w:adjustRightInd w:val="0"/>
        <w:jc w:val="both"/>
        <w:rPr>
          <w:rFonts w:ascii="Arial" w:hAnsi="Arial" w:cs="Arial"/>
          <w:sz w:val="20"/>
          <w:szCs w:val="20"/>
        </w:rPr>
      </w:pPr>
      <w:r w:rsidRPr="00B97667">
        <w:rPr>
          <w:rFonts w:ascii="Arial" w:hAnsi="Arial" w:cs="Arial"/>
          <w:sz w:val="20"/>
          <w:szCs w:val="20"/>
        </w:rPr>
        <w:t xml:space="preserve">Longer stays for students or research staff (up to maximum 2 months) to learn new techniques, analyse results or </w:t>
      </w:r>
      <w:r w:rsidR="006A5A9E" w:rsidRPr="00B97667">
        <w:rPr>
          <w:rFonts w:ascii="Arial" w:hAnsi="Arial" w:cs="Arial"/>
          <w:sz w:val="20"/>
          <w:szCs w:val="20"/>
        </w:rPr>
        <w:t>undertake other activities;</w:t>
      </w:r>
    </w:p>
    <w:p w14:paraId="69ED27E9" w14:textId="47F10166" w:rsidR="00DB5F5D" w:rsidRPr="00B97667" w:rsidRDefault="00DB5F5D" w:rsidP="00DB5F5D">
      <w:pPr>
        <w:pStyle w:val="ListParagraph"/>
        <w:numPr>
          <w:ilvl w:val="0"/>
          <w:numId w:val="9"/>
        </w:numPr>
        <w:autoSpaceDE w:val="0"/>
        <w:autoSpaceDN w:val="0"/>
        <w:adjustRightInd w:val="0"/>
        <w:jc w:val="both"/>
        <w:rPr>
          <w:rFonts w:ascii="Arial" w:hAnsi="Arial" w:cs="Arial"/>
          <w:sz w:val="20"/>
          <w:szCs w:val="20"/>
        </w:rPr>
      </w:pPr>
      <w:r w:rsidRPr="00B97667">
        <w:rPr>
          <w:rFonts w:ascii="Arial" w:hAnsi="Arial" w:cs="Arial"/>
          <w:sz w:val="20"/>
          <w:szCs w:val="20"/>
        </w:rPr>
        <w:t>Set up of new networks to promote the exchange of ideas, best practice, and other research goals</w:t>
      </w:r>
      <w:r w:rsidR="006A5A9E" w:rsidRPr="00B97667">
        <w:rPr>
          <w:rFonts w:ascii="Arial" w:hAnsi="Arial" w:cs="Arial"/>
          <w:sz w:val="20"/>
          <w:szCs w:val="20"/>
        </w:rPr>
        <w:t>;</w:t>
      </w:r>
    </w:p>
    <w:p w14:paraId="09969C47" w14:textId="610A2445" w:rsidR="00BF7197" w:rsidRPr="00B97667" w:rsidRDefault="00BF7197" w:rsidP="00CA4E3D">
      <w:pPr>
        <w:pStyle w:val="ListParagraph"/>
        <w:numPr>
          <w:ilvl w:val="0"/>
          <w:numId w:val="9"/>
        </w:numPr>
        <w:autoSpaceDE w:val="0"/>
        <w:autoSpaceDN w:val="0"/>
        <w:adjustRightInd w:val="0"/>
        <w:jc w:val="both"/>
        <w:rPr>
          <w:rFonts w:ascii="Arial" w:hAnsi="Arial" w:cs="Arial"/>
          <w:sz w:val="20"/>
          <w:szCs w:val="20"/>
        </w:rPr>
      </w:pPr>
      <w:r w:rsidRPr="00B97667">
        <w:rPr>
          <w:rFonts w:ascii="Arial" w:hAnsi="Arial" w:cs="Arial"/>
          <w:sz w:val="20"/>
          <w:szCs w:val="20"/>
        </w:rPr>
        <w:t xml:space="preserve">Networking events such as workshops and seminars to bring together researchers to </w:t>
      </w:r>
      <w:r w:rsidR="003510BE" w:rsidRPr="00B97667">
        <w:rPr>
          <w:rFonts w:ascii="Arial" w:hAnsi="Arial" w:cs="Arial"/>
          <w:sz w:val="20"/>
          <w:szCs w:val="20"/>
        </w:rPr>
        <w:t xml:space="preserve">foster new links or </w:t>
      </w:r>
      <w:r w:rsidRPr="00B97667">
        <w:rPr>
          <w:rFonts w:ascii="Arial" w:hAnsi="Arial" w:cs="Arial"/>
          <w:sz w:val="20"/>
          <w:szCs w:val="20"/>
        </w:rPr>
        <w:t>strengthen existing collaborations</w:t>
      </w:r>
      <w:r w:rsidR="003510BE" w:rsidRPr="00B97667">
        <w:rPr>
          <w:rFonts w:ascii="Arial" w:hAnsi="Arial" w:cs="Arial"/>
          <w:sz w:val="20"/>
          <w:szCs w:val="20"/>
        </w:rPr>
        <w:t>.</w:t>
      </w:r>
      <w:r w:rsidRPr="00B97667">
        <w:rPr>
          <w:rFonts w:ascii="Arial" w:hAnsi="Arial" w:cs="Arial"/>
          <w:sz w:val="20"/>
          <w:szCs w:val="20"/>
        </w:rPr>
        <w:t xml:space="preserve">  </w:t>
      </w:r>
    </w:p>
    <w:p w14:paraId="71F601C4" w14:textId="77777777" w:rsidR="00BF7197" w:rsidRPr="00B97667" w:rsidRDefault="00BF7197" w:rsidP="003F6AC9">
      <w:pPr>
        <w:spacing w:after="0" w:line="240" w:lineRule="auto"/>
        <w:jc w:val="both"/>
        <w:rPr>
          <w:rFonts w:ascii="Arial" w:hAnsi="Arial" w:cs="Arial"/>
          <w:b/>
          <w:bCs/>
          <w:sz w:val="20"/>
          <w:szCs w:val="20"/>
          <w:lang w:val="en-US" w:eastAsia="en-GB"/>
        </w:rPr>
      </w:pPr>
    </w:p>
    <w:p w14:paraId="35DA2A04" w14:textId="027F4090" w:rsidR="00D6200B" w:rsidRPr="00B97667" w:rsidRDefault="00700D24" w:rsidP="003F6AC9">
      <w:pPr>
        <w:autoSpaceDE w:val="0"/>
        <w:autoSpaceDN w:val="0"/>
        <w:adjustRightInd w:val="0"/>
        <w:spacing w:after="0" w:line="240" w:lineRule="auto"/>
        <w:jc w:val="both"/>
        <w:rPr>
          <w:rFonts w:ascii="Arial" w:hAnsi="Arial" w:cs="Arial"/>
          <w:iCs/>
          <w:sz w:val="20"/>
          <w:szCs w:val="20"/>
          <w:lang w:val="en-US" w:eastAsia="en-GB"/>
        </w:rPr>
      </w:pPr>
      <w:r w:rsidRPr="00B97667">
        <w:rPr>
          <w:rFonts w:ascii="Arial" w:hAnsi="Arial" w:cs="Arial"/>
          <w:sz w:val="20"/>
          <w:szCs w:val="20"/>
        </w:rPr>
        <w:t xml:space="preserve">The goal is for these </w:t>
      </w:r>
      <w:r w:rsidRPr="00B97667">
        <w:rPr>
          <w:rFonts w:ascii="Arial" w:hAnsi="Arial" w:cs="Arial"/>
          <w:iCs/>
          <w:sz w:val="20"/>
          <w:szCs w:val="20"/>
          <w:lang w:val="en-US" w:eastAsia="en-GB"/>
        </w:rPr>
        <w:t xml:space="preserve">collaborations to </w:t>
      </w:r>
      <w:r w:rsidR="00344E51" w:rsidRPr="00B97667">
        <w:rPr>
          <w:rFonts w:ascii="Arial" w:hAnsi="Arial" w:cs="Arial"/>
          <w:iCs/>
          <w:sz w:val="20"/>
          <w:szCs w:val="20"/>
          <w:lang w:val="en-US" w:eastAsia="en-GB"/>
        </w:rPr>
        <w:t xml:space="preserve">support </w:t>
      </w:r>
      <w:r w:rsidR="00661B70" w:rsidRPr="00B97667">
        <w:rPr>
          <w:rFonts w:ascii="Arial" w:hAnsi="Arial" w:cs="Arial"/>
          <w:iCs/>
          <w:sz w:val="20"/>
          <w:szCs w:val="20"/>
          <w:lang w:val="en-US" w:eastAsia="en-GB"/>
        </w:rPr>
        <w:t xml:space="preserve">both </w:t>
      </w:r>
      <w:r w:rsidR="00344E51" w:rsidRPr="00B97667">
        <w:rPr>
          <w:rFonts w:ascii="Arial" w:hAnsi="Arial" w:cs="Arial"/>
          <w:sz w:val="20"/>
          <w:szCs w:val="20"/>
          <w:lang w:val="en-US" w:eastAsia="en-GB"/>
        </w:rPr>
        <w:t xml:space="preserve">Imperial </w:t>
      </w:r>
      <w:r w:rsidR="00A06B30" w:rsidRPr="00B97667">
        <w:rPr>
          <w:rFonts w:ascii="Arial" w:hAnsi="Arial" w:cs="Arial"/>
          <w:sz w:val="20"/>
          <w:szCs w:val="20"/>
          <w:lang w:val="en-US" w:eastAsia="en-GB"/>
        </w:rPr>
        <w:t xml:space="preserve">and </w:t>
      </w:r>
      <w:r w:rsidR="0045688B" w:rsidRPr="00B97667">
        <w:rPr>
          <w:rFonts w:ascii="Arial" w:hAnsi="Arial" w:cs="Arial"/>
          <w:sz w:val="20"/>
          <w:szCs w:val="20"/>
          <w:lang w:val="en-US" w:eastAsia="en-GB"/>
        </w:rPr>
        <w:t>Tsinghua</w:t>
      </w:r>
      <w:r w:rsidR="00A06B30" w:rsidRPr="00B97667">
        <w:rPr>
          <w:rFonts w:ascii="Arial" w:hAnsi="Arial" w:cs="Arial"/>
          <w:sz w:val="20"/>
          <w:szCs w:val="20"/>
          <w:lang w:val="en-US" w:eastAsia="en-GB"/>
        </w:rPr>
        <w:t xml:space="preserve"> </w:t>
      </w:r>
      <w:r w:rsidR="00344E51" w:rsidRPr="00B97667">
        <w:rPr>
          <w:rFonts w:ascii="Arial" w:hAnsi="Arial" w:cs="Arial"/>
          <w:sz w:val="20"/>
          <w:szCs w:val="20"/>
          <w:lang w:val="en-US" w:eastAsia="en-GB"/>
        </w:rPr>
        <w:t xml:space="preserve">academics to initiate and pursue collaborations </w:t>
      </w:r>
      <w:r w:rsidR="00A06B30" w:rsidRPr="00B97667">
        <w:rPr>
          <w:rFonts w:ascii="Arial" w:hAnsi="Arial" w:cs="Arial"/>
          <w:sz w:val="20"/>
          <w:szCs w:val="20"/>
          <w:lang w:val="en-US" w:eastAsia="en-GB"/>
        </w:rPr>
        <w:t xml:space="preserve">that </w:t>
      </w:r>
      <w:r w:rsidR="00344E51" w:rsidRPr="00B97667">
        <w:rPr>
          <w:rFonts w:ascii="Arial" w:hAnsi="Arial" w:cs="Arial"/>
          <w:sz w:val="20"/>
          <w:szCs w:val="20"/>
          <w:lang w:val="en-US" w:eastAsia="en-GB"/>
        </w:rPr>
        <w:t xml:space="preserve">ideally </w:t>
      </w:r>
      <w:r w:rsidRPr="00B97667">
        <w:rPr>
          <w:rFonts w:ascii="Arial" w:hAnsi="Arial" w:cs="Arial"/>
          <w:iCs/>
          <w:sz w:val="20"/>
          <w:szCs w:val="20"/>
          <w:lang w:val="en-US" w:eastAsia="en-GB"/>
        </w:rPr>
        <w:t>lead to new science</w:t>
      </w:r>
      <w:r w:rsidR="0045688B" w:rsidRPr="00B97667">
        <w:rPr>
          <w:rFonts w:ascii="Arial" w:hAnsi="Arial" w:cs="Arial"/>
          <w:iCs/>
          <w:sz w:val="20"/>
          <w:szCs w:val="20"/>
          <w:lang w:val="en-US" w:eastAsia="en-GB"/>
        </w:rPr>
        <w:t xml:space="preserve">, </w:t>
      </w:r>
      <w:r w:rsidRPr="00B97667">
        <w:rPr>
          <w:rFonts w:ascii="Arial" w:hAnsi="Arial" w:cs="Arial"/>
          <w:iCs/>
          <w:sz w:val="20"/>
          <w:szCs w:val="20"/>
          <w:lang w:val="en-US" w:eastAsia="en-GB"/>
        </w:rPr>
        <w:t>to future applications for external funding</w:t>
      </w:r>
      <w:r w:rsidR="0045688B" w:rsidRPr="00B97667">
        <w:rPr>
          <w:rFonts w:ascii="Arial" w:hAnsi="Arial" w:cs="Arial"/>
          <w:iCs/>
          <w:sz w:val="20"/>
          <w:szCs w:val="20"/>
          <w:lang w:val="en-US" w:eastAsia="en-GB"/>
        </w:rPr>
        <w:t>, and engagement with industry and innovative ecosystems in the UK and China.</w:t>
      </w:r>
    </w:p>
    <w:p w14:paraId="10F7A957" w14:textId="77777777" w:rsidR="00A51503" w:rsidRPr="00B97667" w:rsidRDefault="00A51503" w:rsidP="003F6AC9">
      <w:pPr>
        <w:autoSpaceDE w:val="0"/>
        <w:autoSpaceDN w:val="0"/>
        <w:adjustRightInd w:val="0"/>
        <w:spacing w:after="0" w:line="240" w:lineRule="auto"/>
        <w:jc w:val="both"/>
        <w:rPr>
          <w:rFonts w:ascii="Arial" w:hAnsi="Arial" w:cs="Arial"/>
          <w:iCs/>
          <w:sz w:val="20"/>
          <w:szCs w:val="20"/>
          <w:lang w:val="en-US" w:eastAsia="en-GB"/>
        </w:rPr>
      </w:pPr>
    </w:p>
    <w:p w14:paraId="6E77AFA2" w14:textId="0E048554" w:rsidR="00BF7197" w:rsidRPr="00B97667" w:rsidRDefault="006E3BAA" w:rsidP="003F6AC9">
      <w:pPr>
        <w:pStyle w:val="ListParagraph"/>
        <w:numPr>
          <w:ilvl w:val="0"/>
          <w:numId w:val="6"/>
        </w:numPr>
        <w:rPr>
          <w:rFonts w:ascii="Arial" w:hAnsi="Arial" w:cs="Arial"/>
          <w:b/>
          <w:bCs/>
          <w:color w:val="0070C0"/>
          <w:sz w:val="20"/>
          <w:szCs w:val="20"/>
          <w:lang w:val="en-US" w:eastAsia="en-GB"/>
        </w:rPr>
      </w:pPr>
      <w:r w:rsidRPr="00B97667">
        <w:rPr>
          <w:rFonts w:ascii="Arial" w:hAnsi="Arial" w:cs="Arial"/>
          <w:b/>
          <w:bCs/>
          <w:color w:val="0070C0"/>
          <w:sz w:val="20"/>
          <w:szCs w:val="20"/>
          <w:lang w:val="en-US" w:eastAsia="en-GB"/>
        </w:rPr>
        <w:t>Funding</w:t>
      </w:r>
      <w:r w:rsidR="00CF5F6F" w:rsidRPr="00B97667">
        <w:rPr>
          <w:rFonts w:ascii="Arial" w:hAnsi="Arial" w:cs="Arial"/>
          <w:b/>
          <w:bCs/>
          <w:color w:val="0070C0"/>
          <w:sz w:val="20"/>
          <w:szCs w:val="20"/>
          <w:lang w:val="en-US" w:eastAsia="en-GB"/>
        </w:rPr>
        <w:t xml:space="preserve"> and Project Duration</w:t>
      </w:r>
    </w:p>
    <w:p w14:paraId="7C8AC9CC" w14:textId="77777777" w:rsidR="00A06B30" w:rsidRPr="00B97667" w:rsidRDefault="00A06B30" w:rsidP="003F6AC9">
      <w:pPr>
        <w:pStyle w:val="Default"/>
        <w:jc w:val="both"/>
        <w:rPr>
          <w:rFonts w:ascii="Arial" w:hAnsi="Arial" w:cs="Arial"/>
          <w:bCs/>
          <w:color w:val="auto"/>
          <w:sz w:val="20"/>
          <w:szCs w:val="20"/>
          <w:lang w:val="en-US" w:eastAsia="en-GB"/>
        </w:rPr>
      </w:pPr>
    </w:p>
    <w:p w14:paraId="0099BD6F" w14:textId="6EE4BEE7" w:rsidR="00BF0815" w:rsidRPr="00B97667" w:rsidRDefault="00DA3060" w:rsidP="003F6AC9">
      <w:pPr>
        <w:pStyle w:val="Default"/>
        <w:jc w:val="both"/>
        <w:rPr>
          <w:rFonts w:ascii="Arial" w:hAnsi="Arial" w:cs="Arial"/>
          <w:bCs/>
          <w:color w:val="auto"/>
          <w:sz w:val="20"/>
          <w:szCs w:val="20"/>
          <w:lang w:val="en-US" w:eastAsia="en-GB"/>
        </w:rPr>
      </w:pPr>
      <w:r w:rsidRPr="00B97667">
        <w:rPr>
          <w:rFonts w:ascii="Arial" w:hAnsi="Arial" w:cs="Arial"/>
          <w:bCs/>
          <w:color w:val="auto"/>
          <w:sz w:val="20"/>
          <w:szCs w:val="20"/>
          <w:lang w:val="en-US" w:eastAsia="en-GB"/>
        </w:rPr>
        <w:t xml:space="preserve">This call has </w:t>
      </w:r>
      <w:r w:rsidR="00AB25C2" w:rsidRPr="00B97667">
        <w:rPr>
          <w:rFonts w:ascii="Arial" w:hAnsi="Arial" w:cs="Arial"/>
          <w:bCs/>
          <w:color w:val="auto"/>
          <w:sz w:val="20"/>
          <w:szCs w:val="20"/>
          <w:lang w:val="en-US" w:eastAsia="en-GB"/>
        </w:rPr>
        <w:t xml:space="preserve">an indicative budget of </w:t>
      </w:r>
      <w:r w:rsidR="00A06B30" w:rsidRPr="00B97667">
        <w:rPr>
          <w:rFonts w:ascii="Arial" w:hAnsi="Arial" w:cs="Arial"/>
          <w:b/>
          <w:color w:val="auto"/>
          <w:sz w:val="20"/>
          <w:szCs w:val="20"/>
        </w:rPr>
        <w:t>£</w:t>
      </w:r>
      <w:r w:rsidR="00C04D29" w:rsidRPr="00B97667">
        <w:rPr>
          <w:rFonts w:ascii="Arial" w:hAnsi="Arial" w:cs="Arial"/>
          <w:b/>
          <w:color w:val="auto"/>
          <w:sz w:val="20"/>
          <w:szCs w:val="20"/>
        </w:rPr>
        <w:t>40</w:t>
      </w:r>
      <w:r w:rsidR="00E644AB" w:rsidRPr="00B97667">
        <w:rPr>
          <w:rFonts w:ascii="Arial" w:hAnsi="Arial" w:cs="Arial"/>
          <w:b/>
          <w:color w:val="auto"/>
          <w:sz w:val="20"/>
          <w:szCs w:val="20"/>
        </w:rPr>
        <w:t>,</w:t>
      </w:r>
      <w:r w:rsidR="00C04D29" w:rsidRPr="00B97667">
        <w:rPr>
          <w:rFonts w:ascii="Arial" w:hAnsi="Arial" w:cs="Arial"/>
          <w:b/>
          <w:color w:val="auto"/>
          <w:sz w:val="20"/>
          <w:szCs w:val="20"/>
        </w:rPr>
        <w:t>000</w:t>
      </w:r>
      <w:r w:rsidR="00A06B30" w:rsidRPr="00B97667">
        <w:rPr>
          <w:rFonts w:ascii="Arial" w:hAnsi="Arial" w:cs="Arial"/>
          <w:b/>
          <w:color w:val="auto"/>
          <w:sz w:val="20"/>
          <w:szCs w:val="20"/>
        </w:rPr>
        <w:t xml:space="preserve"> </w:t>
      </w:r>
      <w:r w:rsidR="00661B70" w:rsidRPr="00B97667">
        <w:rPr>
          <w:rFonts w:ascii="Arial" w:hAnsi="Arial" w:cs="Arial"/>
          <w:b/>
          <w:color w:val="auto"/>
          <w:sz w:val="20"/>
          <w:szCs w:val="20"/>
        </w:rPr>
        <w:t>and</w:t>
      </w:r>
      <w:r w:rsidR="00A06B30" w:rsidRPr="00B97667">
        <w:rPr>
          <w:rFonts w:ascii="Arial" w:hAnsi="Arial" w:cs="Arial"/>
          <w:b/>
          <w:color w:val="auto"/>
          <w:sz w:val="20"/>
          <w:szCs w:val="20"/>
        </w:rPr>
        <w:t xml:space="preserve"> </w:t>
      </w:r>
      <w:r w:rsidR="0099645F" w:rsidRPr="00B97667">
        <w:rPr>
          <w:rFonts w:ascii="Arial" w:hAnsi="Arial" w:cs="Arial" w:hint="eastAsia"/>
          <w:b/>
          <w:color w:val="auto"/>
          <w:sz w:val="20"/>
          <w:szCs w:val="20"/>
        </w:rPr>
        <w:t>¥</w:t>
      </w:r>
      <w:r w:rsidR="0099645F" w:rsidRPr="00B97667">
        <w:rPr>
          <w:rFonts w:ascii="Arial" w:hAnsi="Arial" w:cs="Arial"/>
          <w:b/>
          <w:color w:val="auto"/>
          <w:sz w:val="20"/>
          <w:szCs w:val="20"/>
        </w:rPr>
        <w:t>350</w:t>
      </w:r>
      <w:r w:rsidR="00E644AB" w:rsidRPr="00B97667">
        <w:rPr>
          <w:rFonts w:ascii="Arial" w:hAnsi="Arial" w:cs="Arial"/>
          <w:b/>
          <w:color w:val="auto"/>
          <w:sz w:val="20"/>
          <w:szCs w:val="20"/>
        </w:rPr>
        <w:t>,</w:t>
      </w:r>
      <w:r w:rsidR="0099645F" w:rsidRPr="00B97667">
        <w:rPr>
          <w:rFonts w:ascii="Arial" w:hAnsi="Arial" w:cs="Arial"/>
          <w:b/>
          <w:color w:val="auto"/>
          <w:sz w:val="20"/>
          <w:szCs w:val="20"/>
        </w:rPr>
        <w:t>000</w:t>
      </w:r>
      <w:r w:rsidR="00B4142A" w:rsidRPr="00B97667">
        <w:rPr>
          <w:rFonts w:ascii="Arial" w:hAnsi="Arial" w:cs="Arial"/>
          <w:color w:val="auto"/>
          <w:sz w:val="20"/>
          <w:szCs w:val="20"/>
          <w:lang w:val="en-US"/>
        </w:rPr>
        <w:t xml:space="preserve"> to be awarded to </w:t>
      </w:r>
      <w:r w:rsidR="004C567D" w:rsidRPr="00B97667">
        <w:rPr>
          <w:rFonts w:ascii="Arial" w:hAnsi="Arial" w:cs="Arial"/>
          <w:b/>
          <w:color w:val="auto"/>
          <w:sz w:val="20"/>
          <w:szCs w:val="20"/>
          <w:lang w:val="en-US"/>
        </w:rPr>
        <w:t>3-4</w:t>
      </w:r>
      <w:r w:rsidR="00B4142A" w:rsidRPr="00B97667">
        <w:rPr>
          <w:rFonts w:ascii="Arial" w:hAnsi="Arial" w:cs="Arial"/>
          <w:b/>
          <w:color w:val="auto"/>
          <w:sz w:val="20"/>
          <w:szCs w:val="20"/>
          <w:lang w:val="en-US"/>
        </w:rPr>
        <w:t xml:space="preserve"> successful </w:t>
      </w:r>
      <w:r w:rsidR="00661B70" w:rsidRPr="00B97667">
        <w:rPr>
          <w:rFonts w:ascii="Arial" w:hAnsi="Arial" w:cs="Arial"/>
          <w:b/>
          <w:color w:val="auto"/>
          <w:sz w:val="20"/>
          <w:szCs w:val="20"/>
          <w:lang w:val="en-US"/>
        </w:rPr>
        <w:t xml:space="preserve">Imperial </w:t>
      </w:r>
      <w:r w:rsidR="00661B70" w:rsidRPr="00B97667">
        <w:rPr>
          <w:rFonts w:ascii="Arial" w:hAnsi="Arial" w:cs="Arial"/>
          <w:b/>
          <w:color w:val="auto"/>
          <w:sz w:val="20"/>
          <w:szCs w:val="20"/>
          <w:lang w:val="en-US" w:eastAsia="en-GB"/>
        </w:rPr>
        <w:t xml:space="preserve">and </w:t>
      </w:r>
      <w:r w:rsidR="00DB0CF9" w:rsidRPr="00B97667">
        <w:rPr>
          <w:rFonts w:ascii="Arial" w:hAnsi="Arial" w:cs="Arial"/>
          <w:b/>
          <w:color w:val="auto"/>
          <w:sz w:val="20"/>
          <w:szCs w:val="20"/>
          <w:lang w:val="en-US" w:eastAsia="en-GB"/>
        </w:rPr>
        <w:t>Tsinghua</w:t>
      </w:r>
      <w:r w:rsidR="00661B70" w:rsidRPr="00B97667">
        <w:rPr>
          <w:rFonts w:ascii="Arial" w:hAnsi="Arial" w:cs="Arial"/>
          <w:b/>
          <w:color w:val="auto"/>
          <w:sz w:val="20"/>
          <w:szCs w:val="20"/>
          <w:lang w:val="en-US" w:eastAsia="en-GB"/>
        </w:rPr>
        <w:t xml:space="preserve"> </w:t>
      </w:r>
      <w:r w:rsidR="0023587A" w:rsidRPr="00B97667">
        <w:rPr>
          <w:rFonts w:ascii="Arial" w:hAnsi="Arial" w:cs="Arial"/>
          <w:b/>
          <w:color w:val="auto"/>
          <w:sz w:val="20"/>
          <w:szCs w:val="20"/>
          <w:lang w:val="en-US" w:eastAsia="en-GB"/>
        </w:rPr>
        <w:t xml:space="preserve">collaborating </w:t>
      </w:r>
      <w:r w:rsidR="009813DD" w:rsidRPr="00B97667">
        <w:rPr>
          <w:rFonts w:ascii="Arial" w:hAnsi="Arial" w:cs="Arial"/>
          <w:b/>
          <w:color w:val="auto"/>
          <w:sz w:val="20"/>
          <w:szCs w:val="20"/>
          <w:lang w:val="en-US" w:eastAsia="en-GB"/>
        </w:rPr>
        <w:t>teams</w:t>
      </w:r>
      <w:r w:rsidR="009813DD" w:rsidRPr="00B97667">
        <w:rPr>
          <w:rFonts w:ascii="Arial" w:hAnsi="Arial" w:cs="Arial"/>
          <w:color w:val="auto"/>
          <w:sz w:val="20"/>
          <w:szCs w:val="20"/>
          <w:lang w:val="en-US" w:eastAsia="en-GB"/>
        </w:rPr>
        <w:t xml:space="preserve"> </w:t>
      </w:r>
      <w:r w:rsidR="00661B70" w:rsidRPr="00B97667">
        <w:rPr>
          <w:rFonts w:ascii="Arial" w:hAnsi="Arial" w:cs="Arial"/>
          <w:color w:val="auto"/>
          <w:sz w:val="20"/>
          <w:szCs w:val="20"/>
          <w:lang w:val="en-US" w:eastAsia="en-GB"/>
        </w:rPr>
        <w:t>respectively.</w:t>
      </w:r>
    </w:p>
    <w:p w14:paraId="1E997CDE" w14:textId="77777777" w:rsidR="002B74D4" w:rsidRPr="00B97667" w:rsidRDefault="002B74D4" w:rsidP="003F6AC9">
      <w:pPr>
        <w:pStyle w:val="Default"/>
        <w:jc w:val="both"/>
        <w:rPr>
          <w:rFonts w:ascii="Arial" w:hAnsi="Arial" w:cs="Arial"/>
          <w:bCs/>
          <w:color w:val="auto"/>
          <w:sz w:val="20"/>
          <w:szCs w:val="20"/>
          <w:lang w:val="en-US" w:eastAsia="en-GB"/>
        </w:rPr>
      </w:pPr>
    </w:p>
    <w:p w14:paraId="4DFFF581" w14:textId="587CA2EC" w:rsidR="00BF7197" w:rsidRPr="00B97667" w:rsidRDefault="002E2C60" w:rsidP="003F6AC9">
      <w:pPr>
        <w:pStyle w:val="Default"/>
        <w:jc w:val="both"/>
        <w:rPr>
          <w:rFonts w:ascii="Arial" w:hAnsi="Arial" w:cs="Arial"/>
          <w:color w:val="auto"/>
          <w:sz w:val="20"/>
          <w:szCs w:val="20"/>
        </w:rPr>
      </w:pPr>
      <w:r w:rsidRPr="00B97667">
        <w:rPr>
          <w:rFonts w:ascii="Arial" w:hAnsi="Arial" w:cs="Arial"/>
          <w:color w:val="auto"/>
          <w:sz w:val="20"/>
          <w:szCs w:val="20"/>
          <w:lang w:val="en-US" w:eastAsia="en-GB"/>
        </w:rPr>
        <w:t xml:space="preserve">Budget </w:t>
      </w:r>
      <w:r w:rsidR="00344E51" w:rsidRPr="00B97667">
        <w:rPr>
          <w:rFonts w:ascii="Arial" w:hAnsi="Arial" w:cs="Arial"/>
          <w:color w:val="auto"/>
          <w:sz w:val="20"/>
          <w:szCs w:val="20"/>
        </w:rPr>
        <w:t>requests</w:t>
      </w:r>
      <w:r w:rsidR="00DA3060" w:rsidRPr="00B97667">
        <w:rPr>
          <w:rFonts w:ascii="Arial" w:hAnsi="Arial" w:cs="Arial"/>
          <w:color w:val="auto"/>
          <w:sz w:val="20"/>
          <w:szCs w:val="20"/>
        </w:rPr>
        <w:t xml:space="preserve"> </w:t>
      </w:r>
      <w:r w:rsidR="004C567D" w:rsidRPr="00B97667">
        <w:rPr>
          <w:rFonts w:ascii="Arial" w:hAnsi="Arial" w:cs="Arial"/>
          <w:color w:val="auto"/>
          <w:sz w:val="20"/>
          <w:szCs w:val="20"/>
        </w:rPr>
        <w:t>should not</w:t>
      </w:r>
      <w:r w:rsidR="00DA3060" w:rsidRPr="00B97667">
        <w:rPr>
          <w:rFonts w:ascii="Arial" w:hAnsi="Arial" w:cs="Arial"/>
          <w:color w:val="auto"/>
          <w:sz w:val="20"/>
          <w:szCs w:val="20"/>
        </w:rPr>
        <w:t xml:space="preserve"> exceed £</w:t>
      </w:r>
      <w:r w:rsidR="004C567D" w:rsidRPr="00B97667">
        <w:rPr>
          <w:rFonts w:ascii="Arial" w:hAnsi="Arial" w:cs="Arial"/>
          <w:color w:val="auto"/>
          <w:sz w:val="20"/>
          <w:szCs w:val="20"/>
        </w:rPr>
        <w:t>13</w:t>
      </w:r>
      <w:r w:rsidR="009813DD" w:rsidRPr="00B97667">
        <w:rPr>
          <w:rFonts w:ascii="Arial" w:hAnsi="Arial" w:cs="Arial"/>
          <w:color w:val="auto"/>
          <w:sz w:val="20"/>
          <w:szCs w:val="20"/>
        </w:rPr>
        <w:t xml:space="preserve">,000 </w:t>
      </w:r>
      <w:r w:rsidR="5CA94CCA" w:rsidRPr="00B97667">
        <w:rPr>
          <w:rFonts w:ascii="Arial" w:hAnsi="Arial" w:cs="Arial"/>
          <w:color w:val="auto"/>
          <w:sz w:val="20"/>
          <w:szCs w:val="20"/>
        </w:rPr>
        <w:t xml:space="preserve">from Imperial and </w:t>
      </w:r>
      <w:r w:rsidR="00B015C8" w:rsidRPr="00B97667">
        <w:rPr>
          <w:rFonts w:ascii="Arial" w:hAnsi="Arial" w:cs="Arial" w:hint="eastAsia"/>
          <w:b/>
          <w:color w:val="auto"/>
          <w:sz w:val="20"/>
          <w:szCs w:val="20"/>
        </w:rPr>
        <w:t>¥</w:t>
      </w:r>
      <w:r w:rsidR="00B015C8" w:rsidRPr="00B97667">
        <w:rPr>
          <w:rFonts w:ascii="Arial" w:hAnsi="Arial" w:cs="Arial"/>
          <w:color w:val="auto"/>
          <w:sz w:val="20"/>
          <w:szCs w:val="20"/>
        </w:rPr>
        <w:t>11</w:t>
      </w:r>
      <w:r w:rsidR="00DA6EF5" w:rsidRPr="00B97667">
        <w:rPr>
          <w:rFonts w:ascii="Arial" w:hAnsi="Arial" w:cs="Arial" w:hint="eastAsia"/>
          <w:color w:val="auto"/>
          <w:sz w:val="20"/>
          <w:szCs w:val="20"/>
          <w:lang w:eastAsia="zh-CN"/>
        </w:rPr>
        <w:t>0</w:t>
      </w:r>
      <w:r w:rsidR="00E644AB" w:rsidRPr="00B97667">
        <w:rPr>
          <w:rFonts w:ascii="Arial" w:hAnsi="Arial" w:cs="Arial"/>
          <w:color w:val="auto"/>
          <w:sz w:val="20"/>
          <w:szCs w:val="20"/>
          <w:lang w:eastAsia="zh-CN"/>
        </w:rPr>
        <w:t>,</w:t>
      </w:r>
      <w:r w:rsidR="00DA6EF5" w:rsidRPr="00B97667">
        <w:rPr>
          <w:rFonts w:ascii="Arial" w:hAnsi="Arial" w:cs="Arial" w:hint="eastAsia"/>
          <w:color w:val="auto"/>
          <w:sz w:val="20"/>
          <w:szCs w:val="20"/>
          <w:lang w:eastAsia="zh-CN"/>
        </w:rPr>
        <w:t>00</w:t>
      </w:r>
      <w:r w:rsidR="00B015C8" w:rsidRPr="00B97667">
        <w:rPr>
          <w:rFonts w:ascii="Arial" w:hAnsi="Arial" w:cs="Arial"/>
          <w:color w:val="auto"/>
          <w:sz w:val="20"/>
          <w:szCs w:val="20"/>
        </w:rPr>
        <w:t>0</w:t>
      </w:r>
      <w:r w:rsidR="00DB5F5D" w:rsidRPr="00B97667">
        <w:rPr>
          <w:rFonts w:ascii="Arial" w:hAnsi="Arial" w:cs="Arial"/>
          <w:color w:val="auto"/>
          <w:sz w:val="20"/>
          <w:szCs w:val="20"/>
        </w:rPr>
        <w:t xml:space="preserve"> </w:t>
      </w:r>
      <w:r w:rsidR="7FB7256C" w:rsidRPr="00B97667">
        <w:rPr>
          <w:rFonts w:ascii="Arial" w:hAnsi="Arial" w:cs="Arial"/>
          <w:color w:val="auto"/>
          <w:sz w:val="20"/>
          <w:szCs w:val="20"/>
        </w:rPr>
        <w:t xml:space="preserve">from </w:t>
      </w:r>
      <w:r w:rsidR="00C04D29" w:rsidRPr="00B97667">
        <w:rPr>
          <w:rFonts w:ascii="Arial" w:hAnsi="Arial" w:cs="Arial"/>
          <w:color w:val="auto"/>
          <w:sz w:val="20"/>
          <w:szCs w:val="20"/>
        </w:rPr>
        <w:t>Tsinghua</w:t>
      </w:r>
      <w:r w:rsidR="7FB7256C" w:rsidRPr="00B97667">
        <w:rPr>
          <w:rFonts w:ascii="Arial" w:hAnsi="Arial" w:cs="Arial"/>
          <w:color w:val="auto"/>
          <w:sz w:val="20"/>
          <w:szCs w:val="20"/>
        </w:rPr>
        <w:t xml:space="preserve"> </w:t>
      </w:r>
      <w:r w:rsidR="00DB5F5D" w:rsidRPr="00B97667">
        <w:rPr>
          <w:rFonts w:ascii="Arial" w:hAnsi="Arial" w:cs="Arial"/>
          <w:color w:val="auto"/>
          <w:sz w:val="20"/>
          <w:szCs w:val="20"/>
        </w:rPr>
        <w:t>per project</w:t>
      </w:r>
      <w:r w:rsidR="003B777B" w:rsidRPr="00B97667">
        <w:rPr>
          <w:rFonts w:ascii="Arial" w:hAnsi="Arial" w:cs="Arial"/>
          <w:color w:val="auto"/>
          <w:sz w:val="20"/>
          <w:szCs w:val="20"/>
        </w:rPr>
        <w:t>.</w:t>
      </w:r>
      <w:r w:rsidR="004C567D" w:rsidRPr="00B97667">
        <w:rPr>
          <w:rFonts w:ascii="Arial" w:hAnsi="Arial" w:cs="Arial"/>
          <w:color w:val="auto"/>
          <w:sz w:val="20"/>
          <w:szCs w:val="20"/>
        </w:rPr>
        <w:t xml:space="preserve"> Funds can</w:t>
      </w:r>
      <w:r w:rsidR="00AB25C2" w:rsidRPr="00B97667">
        <w:rPr>
          <w:rFonts w:ascii="Arial" w:hAnsi="Arial" w:cs="Arial"/>
          <w:color w:val="auto"/>
          <w:sz w:val="20"/>
          <w:szCs w:val="20"/>
        </w:rPr>
        <w:t xml:space="preserve"> only be spent on </w:t>
      </w:r>
      <w:r w:rsidR="004F249E" w:rsidRPr="00B97667">
        <w:rPr>
          <w:rFonts w:ascii="Arial" w:hAnsi="Arial" w:cs="Arial"/>
          <w:color w:val="auto"/>
          <w:sz w:val="20"/>
          <w:szCs w:val="20"/>
        </w:rPr>
        <w:t>activities that</w:t>
      </w:r>
      <w:r w:rsidR="00AB25C2" w:rsidRPr="00B97667">
        <w:rPr>
          <w:rFonts w:ascii="Arial" w:hAnsi="Arial" w:cs="Arial"/>
          <w:color w:val="auto"/>
          <w:sz w:val="20"/>
          <w:szCs w:val="20"/>
        </w:rPr>
        <w:t xml:space="preserve"> fit the purpose of this call.  Applicants </w:t>
      </w:r>
      <w:r w:rsidR="004C567D" w:rsidRPr="00B97667">
        <w:rPr>
          <w:rFonts w:ascii="Arial" w:hAnsi="Arial" w:cs="Arial"/>
          <w:color w:val="auto"/>
          <w:sz w:val="20"/>
          <w:szCs w:val="20"/>
        </w:rPr>
        <w:t>should</w:t>
      </w:r>
      <w:r w:rsidR="00AB25C2" w:rsidRPr="00B97667">
        <w:rPr>
          <w:rFonts w:ascii="Arial" w:hAnsi="Arial" w:cs="Arial"/>
          <w:color w:val="auto"/>
          <w:sz w:val="20"/>
          <w:szCs w:val="20"/>
        </w:rPr>
        <w:t xml:space="preserve"> itemise their budget using the tables in the application form. </w:t>
      </w:r>
      <w:r w:rsidR="00EC4BD3" w:rsidRPr="00B97667">
        <w:rPr>
          <w:rFonts w:ascii="Arial" w:hAnsi="Arial" w:cs="Arial"/>
          <w:color w:val="auto"/>
          <w:sz w:val="20"/>
          <w:szCs w:val="20"/>
        </w:rPr>
        <w:t xml:space="preserve"> </w:t>
      </w:r>
    </w:p>
    <w:p w14:paraId="36860547" w14:textId="4E853D40" w:rsidR="00CF5F6F" w:rsidRPr="00B97667" w:rsidRDefault="00CF5F6F" w:rsidP="003F6AC9">
      <w:pPr>
        <w:pStyle w:val="Default"/>
        <w:jc w:val="both"/>
        <w:rPr>
          <w:rFonts w:ascii="Arial" w:hAnsi="Arial" w:cs="Arial"/>
          <w:color w:val="auto"/>
          <w:sz w:val="20"/>
          <w:szCs w:val="20"/>
        </w:rPr>
      </w:pPr>
    </w:p>
    <w:p w14:paraId="688B8C86" w14:textId="07C2B418" w:rsidR="00CF5F6F" w:rsidRPr="00B97667" w:rsidRDefault="00CF5F6F" w:rsidP="003F6AC9">
      <w:pPr>
        <w:pStyle w:val="Default"/>
        <w:jc w:val="both"/>
        <w:rPr>
          <w:rFonts w:ascii="Arial" w:hAnsi="Arial" w:cs="Arial"/>
          <w:color w:val="auto"/>
          <w:sz w:val="20"/>
          <w:szCs w:val="20"/>
        </w:rPr>
      </w:pPr>
      <w:r w:rsidRPr="00B97667">
        <w:rPr>
          <w:rFonts w:ascii="Arial" w:hAnsi="Arial" w:cs="Arial"/>
          <w:color w:val="auto"/>
          <w:sz w:val="20"/>
          <w:szCs w:val="20"/>
        </w:rPr>
        <w:lastRenderedPageBreak/>
        <w:t xml:space="preserve">The maximum project duration is </w:t>
      </w:r>
      <w:r w:rsidRPr="00B97667">
        <w:rPr>
          <w:rFonts w:ascii="Arial" w:hAnsi="Arial" w:cs="Arial"/>
          <w:b/>
          <w:color w:val="auto"/>
          <w:sz w:val="20"/>
          <w:szCs w:val="20"/>
          <w:u w:val="single"/>
        </w:rPr>
        <w:t>1 year</w:t>
      </w:r>
      <w:r w:rsidRPr="00B97667">
        <w:rPr>
          <w:rFonts w:ascii="Arial" w:hAnsi="Arial" w:cs="Arial"/>
          <w:color w:val="auto"/>
          <w:sz w:val="20"/>
          <w:szCs w:val="20"/>
        </w:rPr>
        <w:t>.</w:t>
      </w:r>
    </w:p>
    <w:p w14:paraId="44EC63C4" w14:textId="022E54B5" w:rsidR="00A51503" w:rsidRPr="00B97667" w:rsidRDefault="00A51503" w:rsidP="003F6AC9">
      <w:pPr>
        <w:pStyle w:val="Default"/>
        <w:jc w:val="both"/>
        <w:rPr>
          <w:rFonts w:ascii="Arial" w:hAnsi="Arial" w:cs="Arial"/>
          <w:color w:val="auto"/>
          <w:sz w:val="18"/>
          <w:szCs w:val="18"/>
        </w:rPr>
      </w:pPr>
    </w:p>
    <w:p w14:paraId="53B28711" w14:textId="714B0DF7" w:rsidR="00DA2AE7" w:rsidRPr="00B97667" w:rsidRDefault="00DA2AE7" w:rsidP="00DA2AE7">
      <w:pPr>
        <w:rPr>
          <w:rFonts w:ascii="Arial" w:hAnsi="Arial" w:cs="Arial"/>
          <w:bCs/>
          <w:sz w:val="20"/>
          <w:szCs w:val="20"/>
        </w:rPr>
      </w:pPr>
      <w:r w:rsidRPr="00B97667">
        <w:rPr>
          <w:rFonts w:ascii="Arial" w:hAnsi="Arial" w:cs="Arial"/>
          <w:bCs/>
          <w:sz w:val="20"/>
          <w:szCs w:val="20"/>
        </w:rPr>
        <w:t xml:space="preserve">For funds awarded by Tsinghua, </w:t>
      </w:r>
      <w:r w:rsidRPr="00B97667">
        <w:rPr>
          <w:rFonts w:ascii="Arial" w:hAnsi="Arial" w:cs="Arial" w:hint="eastAsia"/>
          <w:bCs/>
          <w:sz w:val="20"/>
          <w:szCs w:val="20"/>
          <w:lang w:eastAsia="zh-CN"/>
        </w:rPr>
        <w:t>tr</w:t>
      </w:r>
      <w:r w:rsidRPr="00B97667">
        <w:rPr>
          <w:rFonts w:ascii="Arial" w:hAnsi="Arial" w:cs="Arial"/>
          <w:bCs/>
          <w:sz w:val="20"/>
          <w:szCs w:val="20"/>
        </w:rPr>
        <w:t xml:space="preserve">avel and other expenses must follow the relevant financial policy of </w:t>
      </w:r>
      <w:r w:rsidRPr="00B97667">
        <w:rPr>
          <w:rFonts w:ascii="Arial" w:hAnsi="Arial" w:cs="Arial" w:hint="eastAsia"/>
          <w:bCs/>
          <w:sz w:val="20"/>
          <w:szCs w:val="20"/>
          <w:lang w:eastAsia="zh-CN"/>
        </w:rPr>
        <w:t>T</w:t>
      </w:r>
      <w:r w:rsidRPr="00B97667">
        <w:rPr>
          <w:rFonts w:ascii="Arial" w:hAnsi="Arial" w:cs="Arial"/>
          <w:bCs/>
          <w:sz w:val="20"/>
          <w:szCs w:val="20"/>
        </w:rPr>
        <w:t>singhua University.</w:t>
      </w:r>
    </w:p>
    <w:p w14:paraId="467453C8" w14:textId="77777777" w:rsidR="00C04D29" w:rsidRPr="00B97667" w:rsidRDefault="00C04D29" w:rsidP="003F6AC9">
      <w:pPr>
        <w:pStyle w:val="Default"/>
        <w:jc w:val="both"/>
        <w:rPr>
          <w:rFonts w:ascii="Arial" w:hAnsi="Arial" w:cs="Arial"/>
          <w:color w:val="auto"/>
          <w:sz w:val="20"/>
          <w:szCs w:val="20"/>
        </w:rPr>
      </w:pPr>
    </w:p>
    <w:p w14:paraId="480DCBD8" w14:textId="4E7A4D18" w:rsidR="00CF5F6F" w:rsidRPr="00B97667" w:rsidRDefault="00CF5F6F" w:rsidP="003F6AC9">
      <w:pPr>
        <w:pStyle w:val="Default"/>
        <w:jc w:val="both"/>
        <w:rPr>
          <w:rFonts w:ascii="Arial" w:hAnsi="Arial" w:cs="Arial"/>
          <w:b/>
          <w:bCs/>
          <w:strike/>
          <w:color w:val="auto"/>
          <w:sz w:val="20"/>
          <w:szCs w:val="20"/>
          <w:lang w:val="en-US" w:eastAsia="en-GB"/>
        </w:rPr>
      </w:pPr>
      <w:r w:rsidRPr="00B97667">
        <w:rPr>
          <w:rFonts w:ascii="Arial" w:hAnsi="Arial" w:cs="Arial"/>
          <w:color w:val="auto"/>
          <w:sz w:val="20"/>
          <w:szCs w:val="20"/>
        </w:rPr>
        <w:t>Please refer to the list of fundable/ non-fundable items below:</w:t>
      </w:r>
    </w:p>
    <w:p w14:paraId="6F7A35CE" w14:textId="77777777" w:rsidR="00BF7197" w:rsidRPr="00B97667" w:rsidRDefault="00BF7197" w:rsidP="003F6AC9">
      <w:pPr>
        <w:spacing w:after="0" w:line="240" w:lineRule="auto"/>
        <w:rPr>
          <w:rFonts w:ascii="Arial" w:hAnsi="Arial" w:cs="Arial"/>
          <w:b/>
          <w:bCs/>
          <w:color w:val="000000"/>
          <w:sz w:val="20"/>
          <w:szCs w:val="20"/>
          <w:lang w:val="en-US" w:eastAsia="en-GB"/>
        </w:rPr>
      </w:pPr>
    </w:p>
    <w:tbl>
      <w:tblPr>
        <w:tblStyle w:val="TableGrid"/>
        <w:tblW w:w="3929" w:type="pct"/>
        <w:jc w:val="center"/>
        <w:tblLook w:val="04A0" w:firstRow="1" w:lastRow="0" w:firstColumn="1" w:lastColumn="0" w:noHBand="0" w:noVBand="1"/>
      </w:tblPr>
      <w:tblGrid>
        <w:gridCol w:w="4295"/>
        <w:gridCol w:w="1692"/>
        <w:gridCol w:w="1691"/>
      </w:tblGrid>
      <w:tr w:rsidR="00A06B30" w:rsidRPr="00B97667" w14:paraId="7A4CB044" w14:textId="77777777" w:rsidTr="00B4142A">
        <w:trPr>
          <w:jc w:val="center"/>
        </w:trPr>
        <w:tc>
          <w:tcPr>
            <w:tcW w:w="2797" w:type="pct"/>
            <w:shd w:val="clear" w:color="auto" w:fill="auto"/>
          </w:tcPr>
          <w:p w14:paraId="4E24EA39" w14:textId="2967AA0E" w:rsidR="00A06B30" w:rsidRPr="00B97667" w:rsidRDefault="00CF5F6F" w:rsidP="00AA3BC4">
            <w:pPr>
              <w:autoSpaceDE w:val="0"/>
              <w:autoSpaceDN w:val="0"/>
              <w:adjustRightInd w:val="0"/>
              <w:rPr>
                <w:rFonts w:ascii="Arial" w:hAnsi="Arial" w:cs="Arial"/>
                <w:b/>
                <w:sz w:val="20"/>
                <w:szCs w:val="20"/>
              </w:rPr>
            </w:pPr>
            <w:r w:rsidRPr="00B97667">
              <w:rPr>
                <w:rFonts w:ascii="Arial" w:hAnsi="Arial" w:cs="Arial"/>
                <w:b/>
                <w:sz w:val="20"/>
                <w:szCs w:val="20"/>
              </w:rPr>
              <w:t xml:space="preserve">Fundable </w:t>
            </w:r>
            <w:r w:rsidR="00A06B30" w:rsidRPr="00B97667">
              <w:rPr>
                <w:rFonts w:ascii="Arial" w:hAnsi="Arial" w:cs="Arial"/>
                <w:b/>
                <w:sz w:val="20"/>
                <w:szCs w:val="20"/>
              </w:rPr>
              <w:t>(Y/N)</w:t>
            </w:r>
          </w:p>
        </w:tc>
        <w:tc>
          <w:tcPr>
            <w:tcW w:w="1102" w:type="pct"/>
          </w:tcPr>
          <w:p w14:paraId="793A6C63" w14:textId="77777777" w:rsidR="00A06B30" w:rsidRPr="00B97667" w:rsidRDefault="00A06B30" w:rsidP="00AA3BC4">
            <w:pPr>
              <w:autoSpaceDE w:val="0"/>
              <w:autoSpaceDN w:val="0"/>
              <w:adjustRightInd w:val="0"/>
              <w:jc w:val="center"/>
              <w:rPr>
                <w:rFonts w:ascii="Arial" w:hAnsi="Arial" w:cs="Arial"/>
                <w:b/>
                <w:sz w:val="20"/>
                <w:szCs w:val="20"/>
              </w:rPr>
            </w:pPr>
            <w:r w:rsidRPr="00B97667">
              <w:rPr>
                <w:rFonts w:ascii="Arial" w:hAnsi="Arial" w:cs="Arial"/>
                <w:b/>
                <w:sz w:val="20"/>
                <w:szCs w:val="20"/>
              </w:rPr>
              <w:t>Imperial</w:t>
            </w:r>
          </w:p>
        </w:tc>
        <w:tc>
          <w:tcPr>
            <w:tcW w:w="1101" w:type="pct"/>
          </w:tcPr>
          <w:p w14:paraId="515D1071" w14:textId="173AB0CF" w:rsidR="00A06B30" w:rsidRPr="00B97667" w:rsidRDefault="00DB0CF9" w:rsidP="00AA3BC4">
            <w:pPr>
              <w:autoSpaceDE w:val="0"/>
              <w:autoSpaceDN w:val="0"/>
              <w:adjustRightInd w:val="0"/>
              <w:jc w:val="center"/>
              <w:rPr>
                <w:rFonts w:ascii="Arial" w:hAnsi="Arial" w:cs="Arial"/>
                <w:b/>
                <w:sz w:val="20"/>
                <w:szCs w:val="20"/>
              </w:rPr>
            </w:pPr>
            <w:r w:rsidRPr="00B97667">
              <w:rPr>
                <w:rFonts w:ascii="Arial" w:hAnsi="Arial" w:cs="Arial"/>
                <w:b/>
                <w:bCs/>
                <w:sz w:val="20"/>
                <w:szCs w:val="20"/>
              </w:rPr>
              <w:t>Tsinghua</w:t>
            </w:r>
          </w:p>
        </w:tc>
      </w:tr>
      <w:tr w:rsidR="00722588" w:rsidRPr="00B97667" w14:paraId="29770B9E" w14:textId="77777777" w:rsidTr="00B4142A">
        <w:trPr>
          <w:jc w:val="center"/>
        </w:trPr>
        <w:tc>
          <w:tcPr>
            <w:tcW w:w="2797" w:type="pct"/>
          </w:tcPr>
          <w:p w14:paraId="6B130C26" w14:textId="77777777" w:rsidR="00722588" w:rsidRPr="00B97667" w:rsidRDefault="00722588" w:rsidP="00722588">
            <w:pPr>
              <w:autoSpaceDE w:val="0"/>
              <w:autoSpaceDN w:val="0"/>
              <w:adjustRightInd w:val="0"/>
              <w:jc w:val="both"/>
              <w:rPr>
                <w:rFonts w:ascii="Arial" w:hAnsi="Arial" w:cs="Arial"/>
                <w:sz w:val="20"/>
                <w:szCs w:val="20"/>
              </w:rPr>
            </w:pPr>
            <w:r w:rsidRPr="00B97667">
              <w:rPr>
                <w:rFonts w:ascii="Arial" w:hAnsi="Arial" w:cs="Arial"/>
                <w:sz w:val="20"/>
                <w:szCs w:val="20"/>
              </w:rPr>
              <w:t>Salary</w:t>
            </w:r>
          </w:p>
        </w:tc>
        <w:tc>
          <w:tcPr>
            <w:tcW w:w="1102" w:type="pct"/>
          </w:tcPr>
          <w:p w14:paraId="54C5F9ED" w14:textId="77777777"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sz w:val="20"/>
                <w:szCs w:val="20"/>
              </w:rPr>
              <w:t>N</w:t>
            </w:r>
          </w:p>
        </w:tc>
        <w:tc>
          <w:tcPr>
            <w:tcW w:w="1101" w:type="pct"/>
          </w:tcPr>
          <w:p w14:paraId="4A11D722" w14:textId="696F5495"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hint="eastAsia"/>
                <w:color w:val="000000"/>
                <w:sz w:val="21"/>
                <w:szCs w:val="21"/>
              </w:rPr>
              <w:t>N</w:t>
            </w:r>
          </w:p>
        </w:tc>
      </w:tr>
      <w:tr w:rsidR="00722588" w:rsidRPr="00B97667" w14:paraId="2C431FF4" w14:textId="77777777" w:rsidTr="00B4142A">
        <w:trPr>
          <w:jc w:val="center"/>
        </w:trPr>
        <w:tc>
          <w:tcPr>
            <w:tcW w:w="2797" w:type="pct"/>
          </w:tcPr>
          <w:p w14:paraId="57058530" w14:textId="77777777" w:rsidR="00722588" w:rsidRPr="00B97667" w:rsidRDefault="00722588" w:rsidP="00722588">
            <w:pPr>
              <w:autoSpaceDE w:val="0"/>
              <w:autoSpaceDN w:val="0"/>
              <w:adjustRightInd w:val="0"/>
              <w:jc w:val="both"/>
              <w:rPr>
                <w:rFonts w:ascii="Arial" w:hAnsi="Arial" w:cs="Arial"/>
                <w:sz w:val="20"/>
                <w:szCs w:val="20"/>
              </w:rPr>
            </w:pPr>
            <w:r w:rsidRPr="00B97667">
              <w:rPr>
                <w:rFonts w:ascii="Arial" w:hAnsi="Arial" w:cs="Arial"/>
                <w:sz w:val="20"/>
                <w:szCs w:val="20"/>
              </w:rPr>
              <w:t>Limited Research Consumables</w:t>
            </w:r>
          </w:p>
        </w:tc>
        <w:tc>
          <w:tcPr>
            <w:tcW w:w="1102" w:type="pct"/>
          </w:tcPr>
          <w:p w14:paraId="09D365A5" w14:textId="77777777"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sz w:val="20"/>
                <w:szCs w:val="20"/>
              </w:rPr>
              <w:t>Y</w:t>
            </w:r>
          </w:p>
        </w:tc>
        <w:tc>
          <w:tcPr>
            <w:tcW w:w="1101" w:type="pct"/>
          </w:tcPr>
          <w:p w14:paraId="0DEF314D" w14:textId="6F0CC6B8"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hint="eastAsia"/>
                <w:color w:val="000000"/>
                <w:sz w:val="21"/>
                <w:szCs w:val="21"/>
              </w:rPr>
              <w:t>Y</w:t>
            </w:r>
          </w:p>
        </w:tc>
      </w:tr>
      <w:tr w:rsidR="00722588" w:rsidRPr="00B97667" w14:paraId="7A758E7C" w14:textId="77777777" w:rsidTr="00B4142A">
        <w:trPr>
          <w:jc w:val="center"/>
        </w:trPr>
        <w:tc>
          <w:tcPr>
            <w:tcW w:w="2797" w:type="pct"/>
          </w:tcPr>
          <w:p w14:paraId="262DAA56" w14:textId="77777777" w:rsidR="00722588" w:rsidRPr="00B97667" w:rsidRDefault="00722588" w:rsidP="00722588">
            <w:pPr>
              <w:autoSpaceDE w:val="0"/>
              <w:autoSpaceDN w:val="0"/>
              <w:adjustRightInd w:val="0"/>
              <w:jc w:val="both"/>
              <w:rPr>
                <w:rFonts w:ascii="Arial" w:hAnsi="Arial" w:cs="Arial"/>
                <w:sz w:val="20"/>
                <w:szCs w:val="20"/>
              </w:rPr>
            </w:pPr>
            <w:r w:rsidRPr="00B97667">
              <w:rPr>
                <w:rFonts w:ascii="Arial" w:hAnsi="Arial" w:cs="Arial"/>
                <w:sz w:val="20"/>
                <w:szCs w:val="20"/>
              </w:rPr>
              <w:t>Travel</w:t>
            </w:r>
          </w:p>
        </w:tc>
        <w:tc>
          <w:tcPr>
            <w:tcW w:w="1102" w:type="pct"/>
          </w:tcPr>
          <w:p w14:paraId="40EC5ECA" w14:textId="77777777"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sz w:val="20"/>
                <w:szCs w:val="20"/>
              </w:rPr>
              <w:t>Y</w:t>
            </w:r>
          </w:p>
        </w:tc>
        <w:tc>
          <w:tcPr>
            <w:tcW w:w="1101" w:type="pct"/>
          </w:tcPr>
          <w:p w14:paraId="46FD320A" w14:textId="583084F1"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hint="eastAsia"/>
                <w:color w:val="000000"/>
                <w:sz w:val="21"/>
                <w:szCs w:val="21"/>
              </w:rPr>
              <w:t>Y</w:t>
            </w:r>
          </w:p>
        </w:tc>
      </w:tr>
      <w:tr w:rsidR="00722588" w:rsidRPr="00B97667" w14:paraId="226C689E" w14:textId="77777777" w:rsidTr="00B4142A">
        <w:trPr>
          <w:jc w:val="center"/>
        </w:trPr>
        <w:tc>
          <w:tcPr>
            <w:tcW w:w="2797" w:type="pct"/>
          </w:tcPr>
          <w:p w14:paraId="0AE8179F" w14:textId="77777777" w:rsidR="00722588" w:rsidRPr="00B97667" w:rsidRDefault="00722588" w:rsidP="00722588">
            <w:pPr>
              <w:autoSpaceDE w:val="0"/>
              <w:autoSpaceDN w:val="0"/>
              <w:adjustRightInd w:val="0"/>
              <w:jc w:val="both"/>
              <w:rPr>
                <w:rFonts w:ascii="Arial" w:hAnsi="Arial" w:cs="Arial"/>
                <w:sz w:val="20"/>
                <w:szCs w:val="20"/>
              </w:rPr>
            </w:pPr>
            <w:r w:rsidRPr="00B97667">
              <w:rPr>
                <w:rFonts w:ascii="Arial" w:hAnsi="Arial" w:cs="Arial"/>
                <w:sz w:val="20"/>
                <w:szCs w:val="20"/>
              </w:rPr>
              <w:t>Accommodation</w:t>
            </w:r>
          </w:p>
        </w:tc>
        <w:tc>
          <w:tcPr>
            <w:tcW w:w="1102" w:type="pct"/>
          </w:tcPr>
          <w:p w14:paraId="04DEE9E2" w14:textId="77777777"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sz w:val="20"/>
                <w:szCs w:val="20"/>
              </w:rPr>
              <w:t>Y</w:t>
            </w:r>
          </w:p>
        </w:tc>
        <w:tc>
          <w:tcPr>
            <w:tcW w:w="1101" w:type="pct"/>
          </w:tcPr>
          <w:p w14:paraId="76BF42A3" w14:textId="5868F461"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hint="eastAsia"/>
                <w:color w:val="000000"/>
                <w:sz w:val="21"/>
                <w:szCs w:val="21"/>
              </w:rPr>
              <w:t>Y</w:t>
            </w:r>
          </w:p>
        </w:tc>
      </w:tr>
      <w:tr w:rsidR="00722588" w:rsidRPr="00B97667" w14:paraId="70AA9028" w14:textId="77777777" w:rsidTr="00B4142A">
        <w:trPr>
          <w:jc w:val="center"/>
        </w:trPr>
        <w:tc>
          <w:tcPr>
            <w:tcW w:w="2797" w:type="pct"/>
          </w:tcPr>
          <w:p w14:paraId="33F6438D" w14:textId="77777777" w:rsidR="00722588" w:rsidRPr="00B97667" w:rsidRDefault="00722588" w:rsidP="00722588">
            <w:pPr>
              <w:autoSpaceDE w:val="0"/>
              <w:autoSpaceDN w:val="0"/>
              <w:adjustRightInd w:val="0"/>
              <w:jc w:val="both"/>
              <w:rPr>
                <w:rFonts w:ascii="Arial" w:hAnsi="Arial" w:cs="Arial"/>
                <w:sz w:val="20"/>
                <w:szCs w:val="20"/>
              </w:rPr>
            </w:pPr>
            <w:r w:rsidRPr="00B97667">
              <w:rPr>
                <w:rFonts w:ascii="Arial" w:hAnsi="Arial" w:cs="Arial"/>
                <w:sz w:val="20"/>
                <w:szCs w:val="20"/>
              </w:rPr>
              <w:t>Subsistence</w:t>
            </w:r>
          </w:p>
        </w:tc>
        <w:tc>
          <w:tcPr>
            <w:tcW w:w="1102" w:type="pct"/>
          </w:tcPr>
          <w:p w14:paraId="098A3D03" w14:textId="77777777"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sz w:val="20"/>
                <w:szCs w:val="20"/>
              </w:rPr>
              <w:t>Y</w:t>
            </w:r>
          </w:p>
        </w:tc>
        <w:tc>
          <w:tcPr>
            <w:tcW w:w="1101" w:type="pct"/>
          </w:tcPr>
          <w:p w14:paraId="175345D4" w14:textId="4D741D7B"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hint="eastAsia"/>
                <w:color w:val="000000"/>
                <w:sz w:val="21"/>
                <w:szCs w:val="21"/>
              </w:rPr>
              <w:t>Y</w:t>
            </w:r>
          </w:p>
        </w:tc>
      </w:tr>
      <w:tr w:rsidR="00722588" w:rsidRPr="00B97667" w14:paraId="33D18A4C" w14:textId="77777777" w:rsidTr="00B4142A">
        <w:trPr>
          <w:jc w:val="center"/>
        </w:trPr>
        <w:tc>
          <w:tcPr>
            <w:tcW w:w="2797" w:type="pct"/>
          </w:tcPr>
          <w:p w14:paraId="5A694CEF" w14:textId="77777777" w:rsidR="00722588" w:rsidRPr="00B97667" w:rsidRDefault="00722588" w:rsidP="00722588">
            <w:pPr>
              <w:autoSpaceDE w:val="0"/>
              <w:autoSpaceDN w:val="0"/>
              <w:adjustRightInd w:val="0"/>
              <w:jc w:val="both"/>
              <w:rPr>
                <w:rFonts w:ascii="Arial" w:hAnsi="Arial" w:cs="Arial"/>
                <w:sz w:val="20"/>
                <w:szCs w:val="20"/>
              </w:rPr>
            </w:pPr>
            <w:r w:rsidRPr="00B97667">
              <w:rPr>
                <w:rFonts w:ascii="Arial" w:hAnsi="Arial" w:cs="Arial"/>
                <w:sz w:val="20"/>
                <w:szCs w:val="20"/>
              </w:rPr>
              <w:t xml:space="preserve">Equipment </w:t>
            </w:r>
          </w:p>
        </w:tc>
        <w:tc>
          <w:tcPr>
            <w:tcW w:w="1102" w:type="pct"/>
          </w:tcPr>
          <w:p w14:paraId="14B95727" w14:textId="77777777"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sz w:val="20"/>
                <w:szCs w:val="20"/>
              </w:rPr>
              <w:t>N</w:t>
            </w:r>
          </w:p>
        </w:tc>
        <w:tc>
          <w:tcPr>
            <w:tcW w:w="1101" w:type="pct"/>
          </w:tcPr>
          <w:p w14:paraId="25511CFB" w14:textId="7A9BD544"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hint="eastAsia"/>
                <w:color w:val="000000"/>
                <w:sz w:val="21"/>
                <w:szCs w:val="21"/>
              </w:rPr>
              <w:t>N</w:t>
            </w:r>
          </w:p>
        </w:tc>
      </w:tr>
      <w:tr w:rsidR="00722588" w:rsidRPr="00B97667" w14:paraId="2F7C30D4" w14:textId="77777777" w:rsidTr="00B4142A">
        <w:trPr>
          <w:jc w:val="center"/>
        </w:trPr>
        <w:tc>
          <w:tcPr>
            <w:tcW w:w="2797" w:type="pct"/>
          </w:tcPr>
          <w:p w14:paraId="08B35988" w14:textId="77777777" w:rsidR="00722588" w:rsidRPr="00B97667" w:rsidRDefault="00722588" w:rsidP="00722588">
            <w:pPr>
              <w:autoSpaceDE w:val="0"/>
              <w:autoSpaceDN w:val="0"/>
              <w:adjustRightInd w:val="0"/>
              <w:jc w:val="both"/>
              <w:rPr>
                <w:rFonts w:ascii="Arial" w:hAnsi="Arial" w:cs="Arial"/>
                <w:sz w:val="20"/>
                <w:szCs w:val="20"/>
              </w:rPr>
            </w:pPr>
            <w:r w:rsidRPr="00B97667">
              <w:rPr>
                <w:rFonts w:ascii="Arial" w:hAnsi="Arial" w:cs="Arial"/>
                <w:sz w:val="20"/>
                <w:szCs w:val="20"/>
              </w:rPr>
              <w:t>Bench fees</w:t>
            </w:r>
          </w:p>
        </w:tc>
        <w:tc>
          <w:tcPr>
            <w:tcW w:w="1102" w:type="pct"/>
          </w:tcPr>
          <w:p w14:paraId="637E7AAA" w14:textId="77777777"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sz w:val="20"/>
                <w:szCs w:val="20"/>
              </w:rPr>
              <w:t>N</w:t>
            </w:r>
          </w:p>
        </w:tc>
        <w:tc>
          <w:tcPr>
            <w:tcW w:w="1101" w:type="pct"/>
          </w:tcPr>
          <w:p w14:paraId="0634B7CF" w14:textId="47518CE3"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hint="eastAsia"/>
                <w:color w:val="000000"/>
                <w:sz w:val="21"/>
                <w:szCs w:val="21"/>
              </w:rPr>
              <w:t>N</w:t>
            </w:r>
          </w:p>
        </w:tc>
      </w:tr>
      <w:tr w:rsidR="00722588" w:rsidRPr="00B97667" w14:paraId="65C521EA" w14:textId="77777777" w:rsidTr="00B4142A">
        <w:trPr>
          <w:jc w:val="center"/>
        </w:trPr>
        <w:tc>
          <w:tcPr>
            <w:tcW w:w="2797" w:type="pct"/>
          </w:tcPr>
          <w:p w14:paraId="4A6A0A6F" w14:textId="77777777" w:rsidR="00722588" w:rsidRPr="00B97667" w:rsidRDefault="00722588" w:rsidP="00722588">
            <w:pPr>
              <w:autoSpaceDE w:val="0"/>
              <w:autoSpaceDN w:val="0"/>
              <w:adjustRightInd w:val="0"/>
              <w:jc w:val="both"/>
              <w:rPr>
                <w:rFonts w:ascii="Arial" w:hAnsi="Arial" w:cs="Arial"/>
                <w:sz w:val="20"/>
                <w:szCs w:val="20"/>
              </w:rPr>
            </w:pPr>
            <w:r w:rsidRPr="00B97667">
              <w:rPr>
                <w:rFonts w:ascii="Arial" w:hAnsi="Arial" w:cs="Arial"/>
                <w:sz w:val="20"/>
                <w:szCs w:val="20"/>
              </w:rPr>
              <w:t>Indirect and estate costs</w:t>
            </w:r>
          </w:p>
        </w:tc>
        <w:tc>
          <w:tcPr>
            <w:tcW w:w="1102" w:type="pct"/>
          </w:tcPr>
          <w:p w14:paraId="611F20DC" w14:textId="77777777"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sz w:val="20"/>
                <w:szCs w:val="20"/>
              </w:rPr>
              <w:t>N</w:t>
            </w:r>
          </w:p>
        </w:tc>
        <w:tc>
          <w:tcPr>
            <w:tcW w:w="1101" w:type="pct"/>
          </w:tcPr>
          <w:p w14:paraId="023C7E47" w14:textId="1E96AB9F" w:rsidR="00722588" w:rsidRPr="00B97667" w:rsidRDefault="00722588" w:rsidP="00722588">
            <w:pPr>
              <w:autoSpaceDE w:val="0"/>
              <w:autoSpaceDN w:val="0"/>
              <w:adjustRightInd w:val="0"/>
              <w:jc w:val="center"/>
              <w:rPr>
                <w:rFonts w:ascii="Arial" w:hAnsi="Arial" w:cs="Arial"/>
                <w:sz w:val="20"/>
                <w:szCs w:val="20"/>
              </w:rPr>
            </w:pPr>
            <w:r w:rsidRPr="00B97667">
              <w:rPr>
                <w:rFonts w:ascii="Arial" w:hAnsi="Arial" w:cs="Arial" w:hint="eastAsia"/>
                <w:color w:val="000000"/>
                <w:sz w:val="21"/>
                <w:szCs w:val="21"/>
              </w:rPr>
              <w:t>N</w:t>
            </w:r>
          </w:p>
        </w:tc>
      </w:tr>
    </w:tbl>
    <w:p w14:paraId="5DE48DDC" w14:textId="75E1082D" w:rsidR="00284A88" w:rsidRPr="00B97667" w:rsidRDefault="00284A88" w:rsidP="003F6AC9">
      <w:pPr>
        <w:pStyle w:val="ListParagraph"/>
        <w:rPr>
          <w:rFonts w:ascii="Arial" w:hAnsi="Arial" w:cs="Arial"/>
          <w:b/>
          <w:bCs/>
          <w:color w:val="528DD3"/>
          <w:sz w:val="20"/>
          <w:szCs w:val="20"/>
        </w:rPr>
      </w:pPr>
    </w:p>
    <w:p w14:paraId="5503AC05" w14:textId="77777777" w:rsidR="00A51503" w:rsidRPr="00B97667" w:rsidRDefault="00A51503" w:rsidP="003F6AC9">
      <w:pPr>
        <w:pStyle w:val="ListParagraph"/>
        <w:rPr>
          <w:rFonts w:ascii="Arial" w:hAnsi="Arial" w:cs="Arial"/>
          <w:b/>
          <w:bCs/>
          <w:color w:val="528DD3"/>
          <w:sz w:val="20"/>
          <w:szCs w:val="20"/>
        </w:rPr>
      </w:pPr>
    </w:p>
    <w:p w14:paraId="0F2A8109" w14:textId="682026EE" w:rsidR="00AB25C2" w:rsidRPr="00B97667" w:rsidRDefault="006B2E65" w:rsidP="003F6AC9">
      <w:pPr>
        <w:pStyle w:val="ListParagraph"/>
        <w:numPr>
          <w:ilvl w:val="0"/>
          <w:numId w:val="6"/>
        </w:numPr>
        <w:rPr>
          <w:rFonts w:ascii="Arial" w:hAnsi="Arial" w:cs="Arial"/>
          <w:b/>
          <w:bCs/>
          <w:color w:val="0070C0"/>
          <w:sz w:val="20"/>
          <w:szCs w:val="20"/>
        </w:rPr>
      </w:pPr>
      <w:r w:rsidRPr="00B97667">
        <w:rPr>
          <w:rFonts w:ascii="Arial" w:hAnsi="Arial" w:cs="Arial"/>
          <w:b/>
          <w:bCs/>
          <w:color w:val="0070C0"/>
          <w:sz w:val="20"/>
          <w:szCs w:val="20"/>
        </w:rPr>
        <w:t>How to A</w:t>
      </w:r>
      <w:r w:rsidR="005B5035" w:rsidRPr="00B97667">
        <w:rPr>
          <w:rFonts w:ascii="Arial" w:hAnsi="Arial" w:cs="Arial"/>
          <w:b/>
          <w:bCs/>
          <w:color w:val="0070C0"/>
          <w:sz w:val="20"/>
          <w:szCs w:val="20"/>
        </w:rPr>
        <w:t>pply</w:t>
      </w:r>
    </w:p>
    <w:p w14:paraId="218D1C58" w14:textId="77777777" w:rsidR="00A06B30" w:rsidRPr="00B97667" w:rsidRDefault="00A06B30" w:rsidP="003F6AC9">
      <w:pPr>
        <w:spacing w:after="0" w:line="240" w:lineRule="auto"/>
        <w:jc w:val="both"/>
        <w:rPr>
          <w:rFonts w:ascii="Arial" w:hAnsi="Arial" w:cs="Arial"/>
          <w:sz w:val="20"/>
          <w:szCs w:val="20"/>
        </w:rPr>
      </w:pPr>
    </w:p>
    <w:p w14:paraId="6CA4EF4A" w14:textId="14CBEE2A" w:rsidR="005B5035" w:rsidRPr="00B97667" w:rsidRDefault="005B5035" w:rsidP="00731F84">
      <w:pPr>
        <w:spacing w:after="0" w:line="240" w:lineRule="auto"/>
        <w:jc w:val="both"/>
        <w:rPr>
          <w:rFonts w:ascii="Arial" w:hAnsi="Arial" w:cs="Arial"/>
          <w:sz w:val="20"/>
          <w:szCs w:val="20"/>
        </w:rPr>
      </w:pPr>
      <w:r w:rsidRPr="00B97667">
        <w:rPr>
          <w:rFonts w:ascii="Arial" w:hAnsi="Arial" w:cs="Arial"/>
          <w:sz w:val="20"/>
          <w:szCs w:val="20"/>
        </w:rPr>
        <w:t xml:space="preserve">This is an Open Call.  </w:t>
      </w:r>
      <w:r w:rsidR="009813DD" w:rsidRPr="00B97667">
        <w:rPr>
          <w:rFonts w:ascii="Arial" w:hAnsi="Arial" w:cs="Arial"/>
          <w:sz w:val="20"/>
          <w:szCs w:val="20"/>
        </w:rPr>
        <w:t xml:space="preserve">At </w:t>
      </w:r>
      <w:r w:rsidR="00DB0CF9" w:rsidRPr="00B97667">
        <w:rPr>
          <w:rFonts w:ascii="Arial" w:hAnsi="Arial" w:cs="Arial"/>
          <w:sz w:val="20"/>
          <w:szCs w:val="20"/>
        </w:rPr>
        <w:t>Tsinghua</w:t>
      </w:r>
      <w:r w:rsidR="00A2304E" w:rsidRPr="00B97667">
        <w:rPr>
          <w:rFonts w:ascii="Arial" w:hAnsi="Arial" w:cs="Arial"/>
          <w:sz w:val="20"/>
          <w:szCs w:val="20"/>
        </w:rPr>
        <w:t>,</w:t>
      </w:r>
      <w:r w:rsidR="00280E1E" w:rsidRPr="00B97667">
        <w:rPr>
          <w:rFonts w:ascii="Arial" w:hAnsi="Arial" w:cs="Arial"/>
          <w:sz w:val="20"/>
          <w:szCs w:val="20"/>
        </w:rPr>
        <w:t xml:space="preserve"> the fund is</w:t>
      </w:r>
      <w:r w:rsidR="00A2304E" w:rsidRPr="00B97667">
        <w:rPr>
          <w:rFonts w:ascii="Arial" w:hAnsi="Arial" w:cs="Arial"/>
          <w:sz w:val="20"/>
          <w:szCs w:val="20"/>
        </w:rPr>
        <w:t xml:space="preserve"> open to all full time faculty members who hold primary full-time appointment (defined as a mi</w:t>
      </w:r>
      <w:r w:rsidR="00C67F10" w:rsidRPr="00B97667">
        <w:rPr>
          <w:rFonts w:ascii="Arial" w:hAnsi="Arial" w:cs="Arial"/>
          <w:sz w:val="20"/>
          <w:szCs w:val="20"/>
        </w:rPr>
        <w:t>nimum of 9 months a year)</w:t>
      </w:r>
      <w:r w:rsidR="009813DD" w:rsidRPr="00B97667">
        <w:rPr>
          <w:rFonts w:ascii="Arial" w:hAnsi="Arial" w:cs="Arial"/>
          <w:sz w:val="20"/>
          <w:szCs w:val="20"/>
        </w:rPr>
        <w:t>.</w:t>
      </w:r>
      <w:r w:rsidR="00B5718E" w:rsidRPr="00B97667">
        <w:rPr>
          <w:rFonts w:ascii="Arial" w:hAnsi="Arial" w:cs="Arial"/>
          <w:sz w:val="20"/>
          <w:szCs w:val="20"/>
        </w:rPr>
        <w:t xml:space="preserve"> </w:t>
      </w:r>
      <w:r w:rsidR="009813DD" w:rsidRPr="00B97667">
        <w:rPr>
          <w:rFonts w:ascii="Arial" w:hAnsi="Arial" w:cs="Arial"/>
          <w:sz w:val="20"/>
          <w:szCs w:val="20"/>
        </w:rPr>
        <w:t xml:space="preserve">At </w:t>
      </w:r>
      <w:r w:rsidR="00B5718E" w:rsidRPr="00B97667">
        <w:rPr>
          <w:rFonts w:ascii="Arial" w:hAnsi="Arial" w:cs="Arial"/>
          <w:sz w:val="20"/>
          <w:szCs w:val="20"/>
        </w:rPr>
        <w:t>Imperial</w:t>
      </w:r>
      <w:r w:rsidR="00A2304E" w:rsidRPr="00B97667">
        <w:rPr>
          <w:rFonts w:ascii="Arial" w:hAnsi="Arial" w:cs="Arial"/>
          <w:sz w:val="20"/>
          <w:szCs w:val="20"/>
        </w:rPr>
        <w:t xml:space="preserve">, </w:t>
      </w:r>
      <w:r w:rsidR="000D726D" w:rsidRPr="00B97667">
        <w:rPr>
          <w:rFonts w:ascii="Arial" w:hAnsi="Arial" w:cs="Arial"/>
          <w:sz w:val="20"/>
          <w:szCs w:val="20"/>
        </w:rPr>
        <w:t>the fund is open to permanent members of staff only</w:t>
      </w:r>
      <w:r w:rsidR="00B433B1" w:rsidRPr="00B97667">
        <w:rPr>
          <w:rFonts w:ascii="Arial" w:hAnsi="Arial" w:cs="Arial"/>
          <w:sz w:val="20"/>
          <w:szCs w:val="20"/>
        </w:rPr>
        <w:t xml:space="preserve">.  Proposals must be submitted to </w:t>
      </w:r>
      <w:r w:rsidR="008050E9" w:rsidRPr="00B97667">
        <w:rPr>
          <w:rFonts w:ascii="Arial" w:hAnsi="Arial" w:cs="Arial"/>
          <w:sz w:val="20"/>
          <w:szCs w:val="20"/>
        </w:rPr>
        <w:t xml:space="preserve">both </w:t>
      </w:r>
      <w:hyperlink r:id="rId13" w:history="1">
        <w:r w:rsidR="00A06B30" w:rsidRPr="00B97667">
          <w:rPr>
            <w:rStyle w:val="Hyperlink"/>
            <w:rFonts w:ascii="Arial" w:hAnsi="Arial" w:cs="Arial"/>
            <w:color w:val="auto"/>
            <w:sz w:val="20"/>
            <w:szCs w:val="20"/>
          </w:rPr>
          <w:t>globalseedfunds@imperial.ac.uk</w:t>
        </w:r>
      </w:hyperlink>
      <w:r w:rsidR="00A06B30" w:rsidRPr="00B97667">
        <w:rPr>
          <w:rStyle w:val="Hyperlink"/>
          <w:rFonts w:ascii="Arial" w:hAnsi="Arial" w:cs="Arial"/>
          <w:color w:val="auto"/>
          <w:sz w:val="20"/>
          <w:szCs w:val="20"/>
          <w:u w:val="none"/>
        </w:rPr>
        <w:t xml:space="preserve"> and </w:t>
      </w:r>
      <w:hyperlink r:id="rId14" w:history="1">
        <w:r w:rsidR="00722588" w:rsidRPr="00B97667">
          <w:rPr>
            <w:rStyle w:val="Hyperlink"/>
            <w:rFonts w:ascii="Arial" w:hAnsi="Arial" w:cs="Arial"/>
            <w:sz w:val="20"/>
            <w:szCs w:val="20"/>
          </w:rPr>
          <w:t>liaison@tsinghua.edu.cn</w:t>
        </w:r>
      </w:hyperlink>
      <w:r w:rsidR="00154BBF" w:rsidRPr="00B97667">
        <w:rPr>
          <w:rFonts w:ascii="Arial" w:hAnsi="Arial" w:cs="Arial"/>
          <w:i/>
          <w:sz w:val="20"/>
          <w:szCs w:val="20"/>
        </w:rPr>
        <w:t>.</w:t>
      </w:r>
      <w:r w:rsidR="00C039F7" w:rsidRPr="00B97667">
        <w:rPr>
          <w:rFonts w:ascii="Arial" w:hAnsi="Arial" w:cs="Arial"/>
          <w:i/>
          <w:sz w:val="20"/>
          <w:szCs w:val="20"/>
        </w:rPr>
        <w:t xml:space="preserve"> </w:t>
      </w:r>
      <w:r w:rsidR="002E2C60" w:rsidRPr="00B97667">
        <w:rPr>
          <w:rFonts w:ascii="Arial" w:hAnsi="Arial" w:cs="Arial"/>
          <w:sz w:val="20"/>
          <w:szCs w:val="20"/>
        </w:rPr>
        <w:t>Only applications submitted to th</w:t>
      </w:r>
      <w:r w:rsidR="00D12DF5" w:rsidRPr="00B97667">
        <w:rPr>
          <w:rFonts w:ascii="Arial" w:hAnsi="Arial" w:cs="Arial"/>
          <w:sz w:val="20"/>
          <w:szCs w:val="20"/>
        </w:rPr>
        <w:t xml:space="preserve">ese </w:t>
      </w:r>
      <w:r w:rsidR="00154BBF" w:rsidRPr="00B97667">
        <w:rPr>
          <w:rFonts w:ascii="Arial" w:hAnsi="Arial" w:cs="Arial"/>
          <w:sz w:val="20"/>
          <w:szCs w:val="20"/>
        </w:rPr>
        <w:t>two</w:t>
      </w:r>
      <w:r w:rsidR="002E2C60" w:rsidRPr="00B97667">
        <w:rPr>
          <w:rFonts w:ascii="Arial" w:hAnsi="Arial" w:cs="Arial"/>
          <w:sz w:val="20"/>
          <w:szCs w:val="20"/>
        </w:rPr>
        <w:t xml:space="preserve"> email </w:t>
      </w:r>
      <w:r w:rsidR="00BF0815" w:rsidRPr="00B97667">
        <w:rPr>
          <w:rFonts w:ascii="Arial" w:hAnsi="Arial" w:cs="Arial"/>
          <w:sz w:val="20"/>
          <w:szCs w:val="20"/>
        </w:rPr>
        <w:t>address</w:t>
      </w:r>
      <w:r w:rsidR="00D12DF5" w:rsidRPr="00B97667">
        <w:rPr>
          <w:rFonts w:ascii="Arial" w:hAnsi="Arial" w:cs="Arial"/>
          <w:sz w:val="20"/>
          <w:szCs w:val="20"/>
        </w:rPr>
        <w:t>es</w:t>
      </w:r>
      <w:r w:rsidR="00BF0815" w:rsidRPr="00B97667">
        <w:rPr>
          <w:rFonts w:ascii="Arial" w:hAnsi="Arial" w:cs="Arial"/>
          <w:sz w:val="20"/>
          <w:szCs w:val="20"/>
        </w:rPr>
        <w:t xml:space="preserve">, </w:t>
      </w:r>
      <w:r w:rsidR="002E2C60" w:rsidRPr="00B97667">
        <w:rPr>
          <w:rFonts w:ascii="Arial" w:hAnsi="Arial" w:cs="Arial"/>
          <w:sz w:val="20"/>
          <w:szCs w:val="20"/>
        </w:rPr>
        <w:t xml:space="preserve">and </w:t>
      </w:r>
      <w:r w:rsidR="00D12DF5" w:rsidRPr="00B97667">
        <w:rPr>
          <w:rFonts w:ascii="Arial" w:hAnsi="Arial" w:cs="Arial"/>
          <w:sz w:val="20"/>
          <w:szCs w:val="20"/>
        </w:rPr>
        <w:t>before the deadline</w:t>
      </w:r>
      <w:r w:rsidR="00BF0815" w:rsidRPr="00B97667">
        <w:rPr>
          <w:rFonts w:ascii="Arial" w:hAnsi="Arial" w:cs="Arial"/>
          <w:sz w:val="20"/>
          <w:szCs w:val="20"/>
        </w:rPr>
        <w:t xml:space="preserve">, </w:t>
      </w:r>
      <w:r w:rsidR="002E2C60" w:rsidRPr="00B97667">
        <w:rPr>
          <w:rFonts w:ascii="Arial" w:hAnsi="Arial" w:cs="Arial"/>
          <w:sz w:val="20"/>
          <w:szCs w:val="20"/>
        </w:rPr>
        <w:t>will be considered</w:t>
      </w:r>
      <w:r w:rsidR="00F25AF4" w:rsidRPr="00B97667">
        <w:rPr>
          <w:rFonts w:ascii="Arial" w:hAnsi="Arial" w:cs="Arial"/>
          <w:sz w:val="20"/>
          <w:szCs w:val="20"/>
        </w:rPr>
        <w:t>.</w:t>
      </w:r>
      <w:r w:rsidR="00E156FB" w:rsidRPr="00B97667">
        <w:rPr>
          <w:rFonts w:ascii="Arial" w:hAnsi="Arial" w:cs="Arial"/>
          <w:bCs/>
          <w:sz w:val="20"/>
          <w:szCs w:val="20"/>
          <w:lang w:val="en-US" w:eastAsia="en-GB"/>
        </w:rPr>
        <w:t xml:space="preserve"> </w:t>
      </w:r>
    </w:p>
    <w:p w14:paraId="0E7CCC7E" w14:textId="77777777" w:rsidR="00EA52CB" w:rsidRPr="00B97667" w:rsidRDefault="00EA52CB" w:rsidP="003F6AC9">
      <w:pPr>
        <w:spacing w:after="0" w:line="240" w:lineRule="auto"/>
        <w:jc w:val="both"/>
        <w:rPr>
          <w:rFonts w:ascii="Arial" w:hAnsi="Arial" w:cs="Arial"/>
          <w:sz w:val="20"/>
          <w:szCs w:val="20"/>
        </w:rPr>
      </w:pPr>
    </w:p>
    <w:p w14:paraId="7571A910" w14:textId="77777777" w:rsidR="00920FC2" w:rsidRPr="00B97667" w:rsidRDefault="003021DB" w:rsidP="003F6AC9">
      <w:pPr>
        <w:autoSpaceDE w:val="0"/>
        <w:autoSpaceDN w:val="0"/>
        <w:adjustRightInd w:val="0"/>
        <w:spacing w:after="0" w:line="240" w:lineRule="auto"/>
        <w:jc w:val="both"/>
        <w:rPr>
          <w:rFonts w:ascii="Arial" w:hAnsi="Arial" w:cs="Arial"/>
          <w:b/>
          <w:sz w:val="20"/>
          <w:szCs w:val="20"/>
        </w:rPr>
      </w:pPr>
      <w:r w:rsidRPr="00B97667">
        <w:rPr>
          <w:rFonts w:ascii="Arial" w:hAnsi="Arial" w:cs="Arial"/>
          <w:b/>
          <w:sz w:val="20"/>
          <w:szCs w:val="20"/>
        </w:rPr>
        <w:t xml:space="preserve">One proposal per Principal Applicant per call is permitted. </w:t>
      </w:r>
    </w:p>
    <w:p w14:paraId="6D6AC59D" w14:textId="77777777" w:rsidR="00920FC2" w:rsidRPr="00B97667" w:rsidRDefault="00920FC2" w:rsidP="003F6AC9">
      <w:pPr>
        <w:autoSpaceDE w:val="0"/>
        <w:autoSpaceDN w:val="0"/>
        <w:adjustRightInd w:val="0"/>
        <w:spacing w:after="0" w:line="240" w:lineRule="auto"/>
        <w:jc w:val="both"/>
        <w:rPr>
          <w:rFonts w:ascii="Arial" w:hAnsi="Arial" w:cs="Arial"/>
          <w:b/>
          <w:sz w:val="20"/>
          <w:szCs w:val="20"/>
        </w:rPr>
      </w:pPr>
    </w:p>
    <w:p w14:paraId="64BDB2BF" w14:textId="0EBB90BD" w:rsidR="002E2C60" w:rsidRPr="00B97667" w:rsidRDefault="002E2C60" w:rsidP="003F6AC9">
      <w:pPr>
        <w:autoSpaceDE w:val="0"/>
        <w:autoSpaceDN w:val="0"/>
        <w:adjustRightInd w:val="0"/>
        <w:spacing w:after="0" w:line="240" w:lineRule="auto"/>
        <w:jc w:val="both"/>
        <w:rPr>
          <w:rFonts w:ascii="Arial" w:hAnsi="Arial" w:cs="Arial"/>
          <w:sz w:val="20"/>
          <w:szCs w:val="20"/>
        </w:rPr>
      </w:pPr>
      <w:r w:rsidRPr="00B97667">
        <w:rPr>
          <w:rFonts w:ascii="Arial" w:hAnsi="Arial" w:cs="Arial"/>
          <w:b/>
          <w:sz w:val="20"/>
          <w:szCs w:val="20"/>
        </w:rPr>
        <w:t xml:space="preserve">Each application should have </w:t>
      </w:r>
      <w:r w:rsidR="00CD610B" w:rsidRPr="00B97667">
        <w:rPr>
          <w:rFonts w:ascii="Arial" w:hAnsi="Arial" w:cs="Arial"/>
          <w:b/>
          <w:sz w:val="20"/>
          <w:szCs w:val="20"/>
        </w:rPr>
        <w:t>one</w:t>
      </w:r>
      <w:r w:rsidRPr="00B97667">
        <w:rPr>
          <w:rFonts w:ascii="Arial" w:hAnsi="Arial" w:cs="Arial"/>
          <w:b/>
          <w:sz w:val="20"/>
          <w:szCs w:val="20"/>
        </w:rPr>
        <w:t xml:space="preserve"> Principal Applicant based at </w:t>
      </w:r>
      <w:r w:rsidR="00E156FB" w:rsidRPr="00B97667">
        <w:rPr>
          <w:rFonts w:ascii="Arial" w:hAnsi="Arial" w:cs="Arial"/>
          <w:b/>
          <w:sz w:val="20"/>
          <w:szCs w:val="20"/>
        </w:rPr>
        <w:t>Imperial</w:t>
      </w:r>
      <w:r w:rsidR="003021DB" w:rsidRPr="00B97667">
        <w:rPr>
          <w:rFonts w:ascii="Arial" w:hAnsi="Arial" w:cs="Arial"/>
          <w:b/>
          <w:sz w:val="20"/>
          <w:szCs w:val="20"/>
        </w:rPr>
        <w:t xml:space="preserve"> and</w:t>
      </w:r>
      <w:r w:rsidR="00CD610B" w:rsidRPr="00B97667">
        <w:rPr>
          <w:rFonts w:ascii="Arial" w:hAnsi="Arial" w:cs="Arial"/>
          <w:b/>
          <w:sz w:val="20"/>
          <w:szCs w:val="20"/>
        </w:rPr>
        <w:t xml:space="preserve"> one Principal Applicant based at </w:t>
      </w:r>
      <w:r w:rsidR="00DB0CF9" w:rsidRPr="00B97667">
        <w:rPr>
          <w:rFonts w:ascii="Arial" w:hAnsi="Arial" w:cs="Arial"/>
          <w:b/>
          <w:sz w:val="20"/>
          <w:szCs w:val="20"/>
        </w:rPr>
        <w:t>Tsinghua</w:t>
      </w:r>
      <w:r w:rsidR="00CD610B" w:rsidRPr="00B97667">
        <w:rPr>
          <w:rFonts w:ascii="Arial" w:hAnsi="Arial" w:cs="Arial"/>
          <w:sz w:val="20"/>
          <w:szCs w:val="20"/>
        </w:rPr>
        <w:t xml:space="preserve"> and</w:t>
      </w:r>
      <w:r w:rsidR="003021DB" w:rsidRPr="00B97667">
        <w:rPr>
          <w:rFonts w:ascii="Arial" w:hAnsi="Arial" w:cs="Arial"/>
          <w:sz w:val="20"/>
          <w:szCs w:val="20"/>
        </w:rPr>
        <w:t xml:space="preserve"> should contain: </w:t>
      </w:r>
    </w:p>
    <w:p w14:paraId="6442E681" w14:textId="77777777" w:rsidR="00DA3060" w:rsidRPr="00B97667" w:rsidRDefault="00DA3060" w:rsidP="003F6AC9">
      <w:pPr>
        <w:autoSpaceDE w:val="0"/>
        <w:autoSpaceDN w:val="0"/>
        <w:adjustRightInd w:val="0"/>
        <w:spacing w:after="0" w:line="240" w:lineRule="auto"/>
        <w:jc w:val="both"/>
        <w:rPr>
          <w:rFonts w:ascii="Arial" w:hAnsi="Arial" w:cs="Arial"/>
          <w:sz w:val="20"/>
          <w:szCs w:val="20"/>
        </w:rPr>
      </w:pPr>
    </w:p>
    <w:p w14:paraId="5C7F3355" w14:textId="298A0E37" w:rsidR="002E2C60" w:rsidRPr="00B97667" w:rsidRDefault="002E2C60" w:rsidP="003F6AC9">
      <w:pPr>
        <w:pStyle w:val="ListParagraph"/>
        <w:numPr>
          <w:ilvl w:val="0"/>
          <w:numId w:val="5"/>
        </w:numPr>
        <w:autoSpaceDE w:val="0"/>
        <w:autoSpaceDN w:val="0"/>
        <w:adjustRightInd w:val="0"/>
        <w:ind w:left="567" w:hanging="283"/>
        <w:jc w:val="both"/>
        <w:rPr>
          <w:rFonts w:ascii="Arial" w:hAnsi="Arial" w:cs="Arial"/>
          <w:sz w:val="20"/>
          <w:szCs w:val="20"/>
        </w:rPr>
      </w:pPr>
      <w:r w:rsidRPr="00B97667">
        <w:rPr>
          <w:rFonts w:ascii="Arial" w:hAnsi="Arial" w:cs="Arial"/>
          <w:sz w:val="20"/>
          <w:szCs w:val="20"/>
        </w:rPr>
        <w:t>A written case for support</w:t>
      </w:r>
      <w:r w:rsidR="003021DB" w:rsidRPr="00B97667">
        <w:rPr>
          <w:rFonts w:ascii="Arial" w:hAnsi="Arial" w:cs="Arial"/>
          <w:sz w:val="20"/>
          <w:szCs w:val="20"/>
        </w:rPr>
        <w:t xml:space="preserve"> (maximum 2 pages)</w:t>
      </w:r>
      <w:r w:rsidRPr="00B97667">
        <w:rPr>
          <w:rFonts w:ascii="Arial" w:hAnsi="Arial" w:cs="Arial"/>
          <w:sz w:val="20"/>
          <w:szCs w:val="20"/>
        </w:rPr>
        <w:t xml:space="preserve"> to include: </w:t>
      </w:r>
    </w:p>
    <w:p w14:paraId="16E13DF1" w14:textId="1E02A06E" w:rsidR="002E2C60" w:rsidRPr="00B97667" w:rsidRDefault="002E2C60" w:rsidP="003F6AC9">
      <w:pPr>
        <w:pStyle w:val="ListParagraph"/>
        <w:numPr>
          <w:ilvl w:val="1"/>
          <w:numId w:val="5"/>
        </w:numPr>
        <w:autoSpaceDE w:val="0"/>
        <w:autoSpaceDN w:val="0"/>
        <w:adjustRightInd w:val="0"/>
        <w:jc w:val="both"/>
        <w:rPr>
          <w:rFonts w:ascii="Arial" w:hAnsi="Arial" w:cs="Arial"/>
          <w:sz w:val="20"/>
          <w:szCs w:val="20"/>
        </w:rPr>
      </w:pPr>
      <w:r w:rsidRPr="00B97667">
        <w:rPr>
          <w:rFonts w:ascii="Arial" w:hAnsi="Arial" w:cs="Arial"/>
          <w:iCs/>
          <w:sz w:val="20"/>
          <w:szCs w:val="20"/>
        </w:rPr>
        <w:t xml:space="preserve">A description of the </w:t>
      </w:r>
      <w:r w:rsidR="00837F20" w:rsidRPr="00B97667">
        <w:rPr>
          <w:rFonts w:ascii="Arial" w:hAnsi="Arial" w:cs="Arial"/>
          <w:iCs/>
          <w:sz w:val="20"/>
          <w:szCs w:val="20"/>
        </w:rPr>
        <w:t xml:space="preserve">relevant </w:t>
      </w:r>
      <w:r w:rsidRPr="00B97667">
        <w:rPr>
          <w:rFonts w:ascii="Arial" w:hAnsi="Arial" w:cs="Arial"/>
          <w:iCs/>
          <w:sz w:val="20"/>
          <w:szCs w:val="20"/>
        </w:rPr>
        <w:t xml:space="preserve">research/training conducted by the Imperial-based individual/group in recent years; </w:t>
      </w:r>
    </w:p>
    <w:p w14:paraId="65D16C0F" w14:textId="61F9FA83" w:rsidR="00AF12A3" w:rsidRPr="00B97667" w:rsidRDefault="00AF12A3" w:rsidP="00AF12A3">
      <w:pPr>
        <w:pStyle w:val="ListParagraph"/>
        <w:numPr>
          <w:ilvl w:val="1"/>
          <w:numId w:val="5"/>
        </w:numPr>
        <w:autoSpaceDE w:val="0"/>
        <w:autoSpaceDN w:val="0"/>
        <w:adjustRightInd w:val="0"/>
        <w:jc w:val="both"/>
        <w:rPr>
          <w:rFonts w:ascii="Arial" w:hAnsi="Arial" w:cs="Arial"/>
          <w:sz w:val="20"/>
          <w:szCs w:val="20"/>
        </w:rPr>
      </w:pPr>
      <w:r w:rsidRPr="00B97667">
        <w:rPr>
          <w:rFonts w:ascii="Arial" w:hAnsi="Arial" w:cs="Arial"/>
          <w:sz w:val="20"/>
          <w:szCs w:val="20"/>
        </w:rPr>
        <w:t>A description of the activities and collaboration proposed;</w:t>
      </w:r>
    </w:p>
    <w:p w14:paraId="4D1D87F7" w14:textId="77777777" w:rsidR="00801E77" w:rsidRPr="00B97667" w:rsidRDefault="00AF12A3" w:rsidP="003F6AC9">
      <w:pPr>
        <w:pStyle w:val="ListParagraph"/>
        <w:numPr>
          <w:ilvl w:val="1"/>
          <w:numId w:val="5"/>
        </w:numPr>
        <w:autoSpaceDE w:val="0"/>
        <w:autoSpaceDN w:val="0"/>
        <w:adjustRightInd w:val="0"/>
        <w:jc w:val="both"/>
        <w:rPr>
          <w:rFonts w:ascii="Arial" w:hAnsi="Arial" w:cs="Arial"/>
          <w:sz w:val="20"/>
          <w:szCs w:val="20"/>
        </w:rPr>
      </w:pPr>
      <w:r w:rsidRPr="00B97667">
        <w:rPr>
          <w:rFonts w:ascii="Arial" w:hAnsi="Arial" w:cs="Arial"/>
          <w:iCs/>
          <w:sz w:val="20"/>
          <w:szCs w:val="20"/>
        </w:rPr>
        <w:t>Explanation of how the activities proposed will generate demonstrable added value to the PI / Research Group / Department / Faculty / College</w:t>
      </w:r>
      <w:r w:rsidR="00801E77" w:rsidRPr="00B97667">
        <w:rPr>
          <w:rFonts w:ascii="Arial" w:hAnsi="Arial" w:cs="Arial"/>
          <w:iCs/>
          <w:sz w:val="20"/>
          <w:szCs w:val="20"/>
        </w:rPr>
        <w:t xml:space="preserve"> </w:t>
      </w:r>
    </w:p>
    <w:p w14:paraId="50A14762" w14:textId="19DCF7DD" w:rsidR="002E2C60" w:rsidRPr="00B97667" w:rsidRDefault="002E2C60" w:rsidP="003F6AC9">
      <w:pPr>
        <w:pStyle w:val="ListParagraph"/>
        <w:numPr>
          <w:ilvl w:val="1"/>
          <w:numId w:val="5"/>
        </w:numPr>
        <w:autoSpaceDE w:val="0"/>
        <w:autoSpaceDN w:val="0"/>
        <w:adjustRightInd w:val="0"/>
        <w:jc w:val="both"/>
        <w:rPr>
          <w:rFonts w:ascii="Arial" w:hAnsi="Arial" w:cs="Arial"/>
          <w:sz w:val="20"/>
          <w:szCs w:val="20"/>
        </w:rPr>
      </w:pPr>
      <w:r w:rsidRPr="00B97667">
        <w:rPr>
          <w:rFonts w:ascii="Arial" w:hAnsi="Arial" w:cs="Arial"/>
          <w:iCs/>
          <w:sz w:val="20"/>
          <w:szCs w:val="20"/>
        </w:rPr>
        <w:t xml:space="preserve">A description of the opportunities available for leveraging funding, especially from overseas sources; </w:t>
      </w:r>
    </w:p>
    <w:p w14:paraId="3463AFF2" w14:textId="77777777" w:rsidR="003F6AC9" w:rsidRPr="00B97667" w:rsidRDefault="003F6AC9" w:rsidP="003F6AC9">
      <w:pPr>
        <w:pStyle w:val="ListParagraph"/>
        <w:autoSpaceDE w:val="0"/>
        <w:autoSpaceDN w:val="0"/>
        <w:adjustRightInd w:val="0"/>
        <w:ind w:left="1440"/>
        <w:jc w:val="both"/>
        <w:rPr>
          <w:rFonts w:ascii="Arial" w:hAnsi="Arial" w:cs="Arial"/>
          <w:sz w:val="20"/>
          <w:szCs w:val="20"/>
        </w:rPr>
      </w:pPr>
    </w:p>
    <w:p w14:paraId="1CE21350" w14:textId="5B5E50E5" w:rsidR="00A70675" w:rsidRPr="00B97667" w:rsidRDefault="002E2C60" w:rsidP="003F6AC9">
      <w:pPr>
        <w:pStyle w:val="ListParagraph"/>
        <w:numPr>
          <w:ilvl w:val="0"/>
          <w:numId w:val="5"/>
        </w:numPr>
        <w:autoSpaceDE w:val="0"/>
        <w:autoSpaceDN w:val="0"/>
        <w:adjustRightInd w:val="0"/>
        <w:jc w:val="both"/>
        <w:rPr>
          <w:rFonts w:ascii="Arial" w:hAnsi="Arial" w:cs="Arial"/>
          <w:sz w:val="20"/>
          <w:szCs w:val="20"/>
        </w:rPr>
      </w:pPr>
      <w:r w:rsidRPr="00B97667">
        <w:rPr>
          <w:rFonts w:ascii="Arial" w:hAnsi="Arial" w:cs="Arial"/>
          <w:sz w:val="20"/>
          <w:szCs w:val="20"/>
        </w:rPr>
        <w:t>A financial summary</w:t>
      </w:r>
      <w:r w:rsidR="00BF0815" w:rsidRPr="00B97667">
        <w:rPr>
          <w:rFonts w:ascii="Arial" w:hAnsi="Arial" w:cs="Arial"/>
          <w:sz w:val="20"/>
          <w:szCs w:val="20"/>
        </w:rPr>
        <w:t xml:space="preserve">: </w:t>
      </w:r>
      <w:r w:rsidRPr="00B97667">
        <w:rPr>
          <w:rFonts w:ascii="Arial" w:hAnsi="Arial" w:cs="Arial"/>
          <w:sz w:val="20"/>
          <w:szCs w:val="20"/>
        </w:rPr>
        <w:t xml:space="preserve">Each application should provide information on the requested costs using the budget </w:t>
      </w:r>
      <w:r w:rsidR="00BF0815" w:rsidRPr="00B97667">
        <w:rPr>
          <w:rFonts w:ascii="Arial" w:hAnsi="Arial" w:cs="Arial"/>
          <w:sz w:val="20"/>
          <w:szCs w:val="20"/>
        </w:rPr>
        <w:t xml:space="preserve">section of the application </w:t>
      </w:r>
      <w:r w:rsidRPr="00B97667">
        <w:rPr>
          <w:rFonts w:ascii="Arial" w:hAnsi="Arial" w:cs="Arial"/>
          <w:sz w:val="20"/>
          <w:szCs w:val="20"/>
        </w:rPr>
        <w:t>template</w:t>
      </w:r>
      <w:r w:rsidR="005348F6" w:rsidRPr="00B97667">
        <w:rPr>
          <w:rFonts w:ascii="Arial" w:hAnsi="Arial" w:cs="Arial"/>
          <w:sz w:val="20"/>
          <w:szCs w:val="20"/>
        </w:rPr>
        <w:t xml:space="preserve"> (see ‘Funding Requested’)</w:t>
      </w:r>
      <w:r w:rsidRPr="00B97667">
        <w:rPr>
          <w:rFonts w:ascii="Arial" w:hAnsi="Arial" w:cs="Arial"/>
          <w:sz w:val="20"/>
          <w:szCs w:val="20"/>
        </w:rPr>
        <w:t xml:space="preserve">. </w:t>
      </w:r>
    </w:p>
    <w:p w14:paraId="4C525328" w14:textId="77777777" w:rsidR="00A70675" w:rsidRPr="00B97667" w:rsidRDefault="00A70675" w:rsidP="00577DC4">
      <w:pPr>
        <w:pStyle w:val="ListParagraph"/>
        <w:autoSpaceDE w:val="0"/>
        <w:autoSpaceDN w:val="0"/>
        <w:adjustRightInd w:val="0"/>
        <w:jc w:val="both"/>
        <w:rPr>
          <w:rFonts w:ascii="Arial" w:hAnsi="Arial" w:cs="Arial"/>
          <w:sz w:val="20"/>
          <w:szCs w:val="20"/>
        </w:rPr>
      </w:pPr>
    </w:p>
    <w:p w14:paraId="79F40569" w14:textId="42A8A8BE" w:rsidR="002E2C60" w:rsidRPr="00B97667" w:rsidRDefault="00A70675" w:rsidP="003F6AC9">
      <w:pPr>
        <w:pStyle w:val="ListParagraph"/>
        <w:numPr>
          <w:ilvl w:val="0"/>
          <w:numId w:val="5"/>
        </w:numPr>
        <w:autoSpaceDE w:val="0"/>
        <w:autoSpaceDN w:val="0"/>
        <w:adjustRightInd w:val="0"/>
        <w:jc w:val="both"/>
        <w:rPr>
          <w:rFonts w:ascii="Arial" w:hAnsi="Arial" w:cs="Arial"/>
          <w:sz w:val="20"/>
          <w:szCs w:val="20"/>
        </w:rPr>
      </w:pPr>
      <w:r w:rsidRPr="00B97667">
        <w:rPr>
          <w:rFonts w:ascii="Arial" w:hAnsi="Arial" w:cs="Arial"/>
          <w:sz w:val="20"/>
          <w:szCs w:val="20"/>
        </w:rPr>
        <w:t xml:space="preserve">Applicable only to Imperial Applicants: </w:t>
      </w:r>
      <w:r w:rsidR="002E2C60" w:rsidRPr="00B97667">
        <w:rPr>
          <w:rFonts w:ascii="Arial" w:hAnsi="Arial" w:cs="Arial"/>
          <w:sz w:val="20"/>
          <w:szCs w:val="20"/>
        </w:rPr>
        <w:t xml:space="preserve">An </w:t>
      </w:r>
      <w:proofErr w:type="spellStart"/>
      <w:r w:rsidR="002E2C60" w:rsidRPr="00B97667">
        <w:rPr>
          <w:rFonts w:ascii="Arial" w:hAnsi="Arial" w:cs="Arial"/>
          <w:sz w:val="20"/>
          <w:szCs w:val="20"/>
        </w:rPr>
        <w:t>InfoEd</w:t>
      </w:r>
      <w:proofErr w:type="spellEnd"/>
      <w:r w:rsidR="002E2C60" w:rsidRPr="00B97667">
        <w:rPr>
          <w:rFonts w:ascii="Arial" w:hAnsi="Arial" w:cs="Arial"/>
          <w:sz w:val="20"/>
          <w:szCs w:val="20"/>
        </w:rPr>
        <w:t xml:space="preserve"> statement is not needed.</w:t>
      </w:r>
    </w:p>
    <w:p w14:paraId="21807AD7" w14:textId="22CC6DFC" w:rsidR="00EA52CB" w:rsidRPr="00B97667" w:rsidRDefault="00EA52CB" w:rsidP="003F6AC9">
      <w:pPr>
        <w:spacing w:after="0" w:line="240" w:lineRule="auto"/>
        <w:jc w:val="both"/>
        <w:rPr>
          <w:rFonts w:ascii="Arial" w:hAnsi="Arial" w:cs="Arial"/>
          <w:b/>
          <w:bCs/>
          <w:sz w:val="20"/>
          <w:szCs w:val="20"/>
        </w:rPr>
      </w:pPr>
    </w:p>
    <w:p w14:paraId="17A430FE" w14:textId="4B569BAA" w:rsidR="000C1576" w:rsidRPr="00B97667" w:rsidRDefault="000C1576" w:rsidP="003F6AC9">
      <w:pPr>
        <w:spacing w:after="0" w:line="240" w:lineRule="auto"/>
        <w:jc w:val="both"/>
        <w:rPr>
          <w:rFonts w:ascii="Arial" w:hAnsi="Arial" w:cs="Arial"/>
          <w:bCs/>
          <w:sz w:val="20"/>
          <w:szCs w:val="20"/>
          <w:u w:val="single"/>
          <w:lang w:val="en-SG"/>
        </w:rPr>
      </w:pPr>
      <w:r w:rsidRPr="00B97667">
        <w:rPr>
          <w:rFonts w:ascii="Arial" w:hAnsi="Arial" w:cs="Arial"/>
          <w:bCs/>
          <w:sz w:val="20"/>
          <w:szCs w:val="20"/>
          <w:u w:val="single"/>
          <w:lang w:val="en-SG"/>
        </w:rPr>
        <w:t xml:space="preserve">Researchers from </w:t>
      </w:r>
      <w:r w:rsidRPr="00B97667">
        <w:rPr>
          <w:rFonts w:ascii="Arial" w:hAnsi="Arial" w:cs="Arial"/>
          <w:b/>
          <w:bCs/>
          <w:sz w:val="20"/>
          <w:szCs w:val="20"/>
          <w:lang w:val="en-SG"/>
        </w:rPr>
        <w:t>other institutions</w:t>
      </w:r>
      <w:r w:rsidRPr="00B97667">
        <w:rPr>
          <w:rFonts w:ascii="Arial" w:hAnsi="Arial" w:cs="Arial"/>
          <w:bCs/>
          <w:sz w:val="20"/>
          <w:szCs w:val="20"/>
          <w:u w:val="single"/>
          <w:lang w:val="en-SG"/>
        </w:rPr>
        <w:t xml:space="preserve"> may also </w:t>
      </w:r>
      <w:r w:rsidRPr="00B97667">
        <w:rPr>
          <w:rFonts w:ascii="Arial" w:hAnsi="Arial" w:cs="Arial"/>
          <w:bCs/>
          <w:sz w:val="20"/>
          <w:szCs w:val="20"/>
          <w:lang w:val="en-SG"/>
        </w:rPr>
        <w:t xml:space="preserve">participate </w:t>
      </w:r>
      <w:r w:rsidR="005D258E" w:rsidRPr="00B97667">
        <w:rPr>
          <w:rFonts w:ascii="Arial" w:hAnsi="Arial" w:cs="Arial"/>
          <w:bCs/>
          <w:sz w:val="20"/>
          <w:szCs w:val="20"/>
          <w:lang w:val="en-SG"/>
        </w:rPr>
        <w:t>as a Co-Investigators</w:t>
      </w:r>
      <w:r w:rsidRPr="00B97667">
        <w:rPr>
          <w:rFonts w:ascii="Arial" w:hAnsi="Arial" w:cs="Arial"/>
          <w:bCs/>
          <w:sz w:val="20"/>
          <w:szCs w:val="20"/>
          <w:lang w:val="en-SG"/>
        </w:rPr>
        <w:t xml:space="preserve"> and at their own expense</w:t>
      </w:r>
      <w:r w:rsidRPr="00B97667">
        <w:rPr>
          <w:rFonts w:ascii="Arial" w:hAnsi="Arial" w:cs="Arial"/>
          <w:bCs/>
          <w:sz w:val="20"/>
          <w:szCs w:val="20"/>
          <w:u w:val="single"/>
          <w:lang w:val="en-SG"/>
        </w:rPr>
        <w:t>.</w:t>
      </w:r>
    </w:p>
    <w:p w14:paraId="72A79A04" w14:textId="77777777" w:rsidR="000C1576" w:rsidRPr="00B97667" w:rsidRDefault="000C1576" w:rsidP="003F6AC9">
      <w:pPr>
        <w:spacing w:after="0" w:line="240" w:lineRule="auto"/>
        <w:jc w:val="both"/>
        <w:rPr>
          <w:rFonts w:ascii="Arial" w:hAnsi="Arial" w:cs="Arial"/>
          <w:b/>
          <w:bCs/>
          <w:sz w:val="20"/>
          <w:szCs w:val="20"/>
          <w:lang w:val="en-SG"/>
        </w:rPr>
      </w:pPr>
    </w:p>
    <w:p w14:paraId="58F560F2" w14:textId="1D42B96F" w:rsidR="00BF0815" w:rsidRPr="00B97667" w:rsidRDefault="00BF0815" w:rsidP="003F6AC9">
      <w:pPr>
        <w:spacing w:after="0" w:line="240" w:lineRule="auto"/>
        <w:jc w:val="both"/>
        <w:rPr>
          <w:rFonts w:ascii="Arial" w:hAnsi="Arial" w:cs="Arial"/>
          <w:bCs/>
          <w:sz w:val="20"/>
          <w:szCs w:val="20"/>
        </w:rPr>
      </w:pPr>
      <w:r w:rsidRPr="00B97667">
        <w:rPr>
          <w:rFonts w:ascii="Arial" w:hAnsi="Arial" w:cs="Arial"/>
          <w:bCs/>
          <w:sz w:val="20"/>
          <w:szCs w:val="20"/>
        </w:rPr>
        <w:t>Applications must be completed on the template provided</w:t>
      </w:r>
      <w:r w:rsidR="00D75216" w:rsidRPr="00B97667">
        <w:rPr>
          <w:rFonts w:ascii="Arial" w:hAnsi="Arial" w:cs="Arial"/>
          <w:bCs/>
          <w:sz w:val="20"/>
          <w:szCs w:val="20"/>
        </w:rPr>
        <w:t xml:space="preserve"> and </w:t>
      </w:r>
      <w:r w:rsidR="006B4B32" w:rsidRPr="00B97667">
        <w:rPr>
          <w:rFonts w:ascii="Arial" w:hAnsi="Arial" w:cs="Arial"/>
          <w:bCs/>
          <w:sz w:val="20"/>
          <w:szCs w:val="20"/>
        </w:rPr>
        <w:t>within the page limit stated</w:t>
      </w:r>
      <w:r w:rsidRPr="00B97667">
        <w:rPr>
          <w:rFonts w:ascii="Arial" w:hAnsi="Arial" w:cs="Arial"/>
          <w:bCs/>
          <w:sz w:val="20"/>
          <w:szCs w:val="20"/>
        </w:rPr>
        <w:t xml:space="preserve">. </w:t>
      </w:r>
    </w:p>
    <w:p w14:paraId="589511C2" w14:textId="08EB1775" w:rsidR="00BF0815" w:rsidRPr="00B97667" w:rsidRDefault="00BF0815" w:rsidP="003F6AC9">
      <w:pPr>
        <w:spacing w:after="0" w:line="240" w:lineRule="auto"/>
        <w:rPr>
          <w:rFonts w:ascii="Arial" w:hAnsi="Arial" w:cs="Arial"/>
          <w:b/>
          <w:bCs/>
          <w:color w:val="528DD3"/>
          <w:sz w:val="20"/>
          <w:szCs w:val="20"/>
        </w:rPr>
      </w:pPr>
    </w:p>
    <w:p w14:paraId="3DEF9C9A" w14:textId="77777777" w:rsidR="00A51503" w:rsidRPr="00B97667" w:rsidRDefault="00A51503" w:rsidP="003F6AC9">
      <w:pPr>
        <w:spacing w:after="0" w:line="240" w:lineRule="auto"/>
        <w:rPr>
          <w:rFonts w:ascii="Arial" w:hAnsi="Arial" w:cs="Arial"/>
          <w:b/>
          <w:bCs/>
          <w:color w:val="528DD3"/>
          <w:sz w:val="20"/>
          <w:szCs w:val="20"/>
        </w:rPr>
      </w:pPr>
    </w:p>
    <w:p w14:paraId="69D72441" w14:textId="43C4BF61" w:rsidR="005B5035" w:rsidRPr="00B97667" w:rsidRDefault="00CF5F6F" w:rsidP="003F6AC9">
      <w:pPr>
        <w:pStyle w:val="ListParagraph"/>
        <w:numPr>
          <w:ilvl w:val="0"/>
          <w:numId w:val="6"/>
        </w:numPr>
        <w:rPr>
          <w:rFonts w:ascii="Arial" w:hAnsi="Arial" w:cs="Arial"/>
          <w:b/>
          <w:bCs/>
          <w:color w:val="0070C0"/>
          <w:sz w:val="20"/>
          <w:szCs w:val="20"/>
        </w:rPr>
      </w:pPr>
      <w:r w:rsidRPr="00B97667">
        <w:rPr>
          <w:rFonts w:ascii="Arial" w:hAnsi="Arial" w:cs="Arial"/>
          <w:b/>
          <w:bCs/>
          <w:color w:val="0070C0"/>
          <w:sz w:val="20"/>
          <w:szCs w:val="20"/>
        </w:rPr>
        <w:t xml:space="preserve">Application </w:t>
      </w:r>
      <w:r w:rsidR="00DA3060" w:rsidRPr="00B97667">
        <w:rPr>
          <w:rFonts w:ascii="Arial" w:hAnsi="Arial" w:cs="Arial"/>
          <w:b/>
          <w:bCs/>
          <w:color w:val="0070C0"/>
          <w:sz w:val="20"/>
          <w:szCs w:val="20"/>
        </w:rPr>
        <w:t>Deadline</w:t>
      </w:r>
      <w:r w:rsidR="005A3DA8" w:rsidRPr="00B97667">
        <w:rPr>
          <w:rFonts w:ascii="Arial" w:hAnsi="Arial" w:cs="Arial"/>
          <w:b/>
          <w:bCs/>
          <w:color w:val="0070C0"/>
          <w:sz w:val="20"/>
          <w:szCs w:val="20"/>
        </w:rPr>
        <w:t xml:space="preserve"> and </w:t>
      </w:r>
      <w:r w:rsidR="00AF3638" w:rsidRPr="00B97667">
        <w:rPr>
          <w:rFonts w:ascii="Arial" w:hAnsi="Arial" w:cs="Arial"/>
          <w:b/>
          <w:bCs/>
          <w:color w:val="0070C0"/>
          <w:sz w:val="20"/>
          <w:szCs w:val="20"/>
        </w:rPr>
        <w:t>Project Milestones</w:t>
      </w:r>
      <w:r w:rsidR="005406A0" w:rsidRPr="00B97667">
        <w:rPr>
          <w:rFonts w:ascii="Arial" w:hAnsi="Arial" w:cs="Arial"/>
          <w:b/>
          <w:bCs/>
          <w:color w:val="0070C0"/>
          <w:sz w:val="20"/>
          <w:szCs w:val="20"/>
        </w:rPr>
        <w:t xml:space="preserve"> </w:t>
      </w:r>
    </w:p>
    <w:p w14:paraId="4207072A" w14:textId="79745E7D" w:rsidR="006667A9" w:rsidRPr="00B97667" w:rsidRDefault="006667A9" w:rsidP="00DA3060">
      <w:pPr>
        <w:spacing w:after="0" w:line="240" w:lineRule="auto"/>
        <w:rPr>
          <w:rFonts w:ascii="Arial" w:hAnsi="Arial" w:cs="Arial"/>
          <w:bCs/>
          <w:color w:val="000000"/>
          <w:sz w:val="20"/>
          <w:szCs w:val="20"/>
          <w:lang w:val="en-US" w:eastAsia="en-GB"/>
        </w:rPr>
      </w:pPr>
    </w:p>
    <w:p w14:paraId="4D23FB8D" w14:textId="67605E2E" w:rsidR="006667A9" w:rsidRPr="00B97667" w:rsidRDefault="006667A9">
      <w:pPr>
        <w:pStyle w:val="ListParagraph"/>
        <w:numPr>
          <w:ilvl w:val="0"/>
          <w:numId w:val="12"/>
        </w:numPr>
        <w:rPr>
          <w:rFonts w:ascii="Arial" w:hAnsi="Arial" w:cs="Arial"/>
          <w:sz w:val="20"/>
          <w:szCs w:val="20"/>
          <w:lang w:val="en-US" w:eastAsia="en-GB"/>
        </w:rPr>
      </w:pPr>
      <w:r w:rsidRPr="00B97667">
        <w:rPr>
          <w:rFonts w:ascii="Arial" w:hAnsi="Arial" w:cs="Arial"/>
          <w:sz w:val="20"/>
          <w:szCs w:val="20"/>
          <w:lang w:val="en-US" w:eastAsia="en-GB"/>
        </w:rPr>
        <w:t xml:space="preserve">Deadline for the submission of applications : </w:t>
      </w:r>
      <w:r w:rsidR="00722588" w:rsidRPr="00B97667">
        <w:rPr>
          <w:rFonts w:ascii="Arial" w:hAnsi="Arial" w:cs="Arial"/>
          <w:b/>
          <w:sz w:val="20"/>
          <w:szCs w:val="20"/>
          <w:lang w:val="en-US" w:eastAsia="en-GB"/>
        </w:rPr>
        <w:t>1</w:t>
      </w:r>
      <w:r w:rsidR="00392EBD" w:rsidRPr="00B97667">
        <w:rPr>
          <w:rFonts w:ascii="Arial" w:hAnsi="Arial" w:cs="Arial"/>
          <w:b/>
          <w:sz w:val="20"/>
          <w:szCs w:val="20"/>
          <w:lang w:val="en-US" w:eastAsia="en-GB"/>
        </w:rPr>
        <w:t xml:space="preserve"> </w:t>
      </w:r>
      <w:r w:rsidR="00C04D29" w:rsidRPr="00B97667">
        <w:rPr>
          <w:rFonts w:ascii="Arial" w:hAnsi="Arial" w:cs="Arial"/>
          <w:b/>
          <w:sz w:val="20"/>
          <w:szCs w:val="20"/>
          <w:lang w:val="en-US" w:eastAsia="en-GB"/>
        </w:rPr>
        <w:t>November</w:t>
      </w:r>
      <w:r w:rsidR="00392EBD" w:rsidRPr="00B97667">
        <w:rPr>
          <w:rFonts w:ascii="Arial" w:hAnsi="Arial" w:cs="Arial"/>
          <w:b/>
          <w:sz w:val="20"/>
          <w:szCs w:val="20"/>
          <w:lang w:val="en-US" w:eastAsia="en-GB"/>
        </w:rPr>
        <w:t xml:space="preserve"> 20</w:t>
      </w:r>
      <w:r w:rsidR="28F88230" w:rsidRPr="00B97667">
        <w:rPr>
          <w:rFonts w:ascii="Arial" w:hAnsi="Arial" w:cs="Arial"/>
          <w:b/>
          <w:sz w:val="20"/>
          <w:szCs w:val="20"/>
          <w:lang w:val="en-US" w:eastAsia="en-GB"/>
        </w:rPr>
        <w:t>20</w:t>
      </w:r>
      <w:r w:rsidRPr="00B97667">
        <w:rPr>
          <w:rFonts w:ascii="Arial" w:hAnsi="Arial" w:cs="Arial"/>
          <w:sz w:val="20"/>
          <w:szCs w:val="20"/>
          <w:lang w:val="en-US" w:eastAsia="en-GB"/>
        </w:rPr>
        <w:t xml:space="preserve"> </w:t>
      </w:r>
    </w:p>
    <w:p w14:paraId="69830A9C" w14:textId="571E5089" w:rsidR="006667A9" w:rsidRPr="00B97667" w:rsidRDefault="006667A9" w:rsidP="00B4142A">
      <w:pPr>
        <w:pStyle w:val="ListParagraph"/>
        <w:numPr>
          <w:ilvl w:val="0"/>
          <w:numId w:val="12"/>
        </w:numPr>
        <w:rPr>
          <w:rFonts w:ascii="Arial" w:hAnsi="Arial" w:cs="Arial"/>
          <w:bCs/>
          <w:sz w:val="20"/>
          <w:szCs w:val="20"/>
          <w:lang w:val="en-US" w:eastAsia="en-GB"/>
        </w:rPr>
      </w:pPr>
      <w:r w:rsidRPr="00B97667">
        <w:rPr>
          <w:rFonts w:ascii="Arial" w:hAnsi="Arial" w:cs="Arial"/>
          <w:bCs/>
          <w:sz w:val="20"/>
          <w:szCs w:val="20"/>
          <w:lang w:val="en-US" w:eastAsia="en-GB"/>
        </w:rPr>
        <w:t xml:space="preserve">Release date of the results : </w:t>
      </w:r>
      <w:r w:rsidR="00392EBD" w:rsidRPr="00B97667">
        <w:rPr>
          <w:rFonts w:ascii="Arial" w:hAnsi="Arial" w:cs="Arial"/>
          <w:bCs/>
          <w:sz w:val="20"/>
          <w:szCs w:val="20"/>
          <w:lang w:val="en-US" w:eastAsia="en-GB"/>
        </w:rPr>
        <w:t>End-</w:t>
      </w:r>
      <w:r w:rsidR="00C04D29" w:rsidRPr="00B97667">
        <w:rPr>
          <w:rFonts w:ascii="Arial" w:hAnsi="Arial" w:cs="Arial"/>
          <w:bCs/>
          <w:sz w:val="20"/>
          <w:szCs w:val="20"/>
          <w:lang w:val="en-US" w:eastAsia="en-GB"/>
        </w:rPr>
        <w:t>December</w:t>
      </w:r>
      <w:r w:rsidR="00392EBD" w:rsidRPr="00B97667">
        <w:rPr>
          <w:rFonts w:ascii="Arial" w:hAnsi="Arial" w:cs="Arial"/>
          <w:bCs/>
          <w:sz w:val="20"/>
          <w:szCs w:val="20"/>
          <w:lang w:val="en-US" w:eastAsia="en-GB"/>
        </w:rPr>
        <w:t xml:space="preserve"> </w:t>
      </w:r>
      <w:r w:rsidRPr="00B97667">
        <w:rPr>
          <w:rFonts w:ascii="Arial" w:hAnsi="Arial" w:cs="Arial"/>
          <w:bCs/>
          <w:sz w:val="20"/>
          <w:szCs w:val="20"/>
          <w:lang w:val="en-US" w:eastAsia="en-GB"/>
        </w:rPr>
        <w:t>202</w:t>
      </w:r>
      <w:r w:rsidR="00C04D29" w:rsidRPr="00B97667">
        <w:rPr>
          <w:rFonts w:ascii="Arial" w:hAnsi="Arial" w:cs="Arial"/>
          <w:bCs/>
          <w:sz w:val="20"/>
          <w:szCs w:val="20"/>
          <w:lang w:val="en-US" w:eastAsia="en-GB"/>
        </w:rPr>
        <w:t>0</w:t>
      </w:r>
      <w:r w:rsidRPr="00B97667">
        <w:rPr>
          <w:rFonts w:ascii="Arial" w:hAnsi="Arial" w:cs="Arial"/>
          <w:bCs/>
          <w:sz w:val="20"/>
          <w:szCs w:val="20"/>
          <w:lang w:val="en-US" w:eastAsia="en-GB"/>
        </w:rPr>
        <w:t xml:space="preserve"> </w:t>
      </w:r>
    </w:p>
    <w:p w14:paraId="09CF6C9A" w14:textId="7BA27D74" w:rsidR="006667A9" w:rsidRPr="00B97667" w:rsidRDefault="006667A9" w:rsidP="00B4142A">
      <w:pPr>
        <w:pStyle w:val="ListParagraph"/>
        <w:numPr>
          <w:ilvl w:val="0"/>
          <w:numId w:val="12"/>
        </w:numPr>
        <w:rPr>
          <w:rFonts w:ascii="Arial" w:hAnsi="Arial" w:cs="Arial"/>
          <w:bCs/>
          <w:sz w:val="20"/>
          <w:szCs w:val="20"/>
          <w:lang w:val="en-US" w:eastAsia="en-GB"/>
        </w:rPr>
      </w:pPr>
      <w:r w:rsidRPr="00B97667">
        <w:rPr>
          <w:rFonts w:ascii="Arial" w:hAnsi="Arial" w:cs="Arial"/>
          <w:bCs/>
          <w:sz w:val="20"/>
          <w:szCs w:val="20"/>
          <w:lang w:val="en-US" w:eastAsia="en-GB"/>
        </w:rPr>
        <w:t xml:space="preserve">Start </w:t>
      </w:r>
      <w:r w:rsidR="00661FC2" w:rsidRPr="00B97667">
        <w:rPr>
          <w:rFonts w:ascii="Arial" w:hAnsi="Arial" w:cs="Arial"/>
          <w:bCs/>
          <w:sz w:val="20"/>
          <w:szCs w:val="20"/>
          <w:lang w:val="en-US" w:eastAsia="en-GB"/>
        </w:rPr>
        <w:t>date of the awarded projects :</w:t>
      </w:r>
      <w:r w:rsidR="002E05B4" w:rsidRPr="00B97667">
        <w:rPr>
          <w:rFonts w:ascii="Arial" w:hAnsi="Arial" w:cs="Arial"/>
          <w:bCs/>
          <w:sz w:val="20"/>
          <w:szCs w:val="20"/>
          <w:lang w:val="en-US" w:eastAsia="en-GB"/>
        </w:rPr>
        <w:t xml:space="preserve"> 1</w:t>
      </w:r>
      <w:r w:rsidRPr="00B97667">
        <w:rPr>
          <w:rFonts w:ascii="Arial" w:hAnsi="Arial" w:cs="Arial"/>
          <w:bCs/>
          <w:sz w:val="20"/>
          <w:szCs w:val="20"/>
          <w:lang w:val="en-US" w:eastAsia="en-GB"/>
        </w:rPr>
        <w:t xml:space="preserve"> </w:t>
      </w:r>
      <w:r w:rsidR="00C04D29" w:rsidRPr="00B97667">
        <w:rPr>
          <w:rFonts w:ascii="Arial" w:hAnsi="Arial" w:cs="Arial"/>
          <w:bCs/>
          <w:sz w:val="20"/>
          <w:szCs w:val="20"/>
          <w:lang w:val="en-US" w:eastAsia="en-GB"/>
        </w:rPr>
        <w:t>January</w:t>
      </w:r>
      <w:r w:rsidR="00D92889" w:rsidRPr="00B97667">
        <w:rPr>
          <w:rFonts w:ascii="Arial" w:hAnsi="Arial" w:cs="Arial"/>
          <w:bCs/>
          <w:sz w:val="20"/>
          <w:szCs w:val="20"/>
          <w:lang w:val="en-US" w:eastAsia="en-GB"/>
        </w:rPr>
        <w:t xml:space="preserve"> </w:t>
      </w:r>
      <w:r w:rsidRPr="00B97667">
        <w:rPr>
          <w:rFonts w:ascii="Arial" w:hAnsi="Arial" w:cs="Arial"/>
          <w:bCs/>
          <w:sz w:val="20"/>
          <w:szCs w:val="20"/>
          <w:lang w:val="en-US" w:eastAsia="en-GB"/>
        </w:rPr>
        <w:t>202</w:t>
      </w:r>
      <w:r w:rsidR="00C04D29" w:rsidRPr="00B97667">
        <w:rPr>
          <w:rFonts w:ascii="Arial" w:hAnsi="Arial" w:cs="Arial"/>
          <w:bCs/>
          <w:sz w:val="20"/>
          <w:szCs w:val="20"/>
          <w:lang w:val="en-US" w:eastAsia="en-GB"/>
        </w:rPr>
        <w:t>1</w:t>
      </w:r>
    </w:p>
    <w:p w14:paraId="2EA2F7A7" w14:textId="700877C2" w:rsidR="00EA52CB" w:rsidRPr="00B97667" w:rsidRDefault="00AA7E0E" w:rsidP="00060689">
      <w:pPr>
        <w:pStyle w:val="ListParagraph"/>
        <w:numPr>
          <w:ilvl w:val="0"/>
          <w:numId w:val="12"/>
        </w:numPr>
        <w:rPr>
          <w:rFonts w:ascii="Arial" w:hAnsi="Arial" w:cs="Arial"/>
          <w:bCs/>
          <w:color w:val="000000"/>
          <w:sz w:val="20"/>
          <w:szCs w:val="20"/>
          <w:lang w:val="en-US" w:eastAsia="en-GB"/>
        </w:rPr>
      </w:pPr>
      <w:r w:rsidRPr="00B97667">
        <w:rPr>
          <w:rFonts w:ascii="Arial" w:hAnsi="Arial" w:cs="Arial"/>
          <w:bCs/>
          <w:sz w:val="20"/>
          <w:szCs w:val="20"/>
          <w:lang w:val="en-US" w:eastAsia="en-GB"/>
        </w:rPr>
        <w:t>All awarded projects must end by</w:t>
      </w:r>
      <w:r w:rsidR="00661FC2" w:rsidRPr="00B97667">
        <w:rPr>
          <w:rFonts w:ascii="Arial" w:hAnsi="Arial" w:cs="Arial"/>
          <w:bCs/>
          <w:sz w:val="20"/>
          <w:szCs w:val="20"/>
          <w:lang w:val="en-US" w:eastAsia="en-GB"/>
        </w:rPr>
        <w:t xml:space="preserve"> </w:t>
      </w:r>
      <w:r w:rsidR="006667A9" w:rsidRPr="00B97667">
        <w:rPr>
          <w:rFonts w:ascii="Arial" w:hAnsi="Arial" w:cs="Arial"/>
          <w:bCs/>
          <w:sz w:val="20"/>
          <w:szCs w:val="20"/>
          <w:lang w:val="en-US" w:eastAsia="en-GB"/>
        </w:rPr>
        <w:t xml:space="preserve">: </w:t>
      </w:r>
      <w:r w:rsidR="00661FC2" w:rsidRPr="00B97667">
        <w:rPr>
          <w:rFonts w:ascii="Arial" w:hAnsi="Arial" w:cs="Arial"/>
          <w:bCs/>
          <w:sz w:val="20"/>
          <w:szCs w:val="20"/>
          <w:lang w:val="en-US" w:eastAsia="en-GB"/>
        </w:rPr>
        <w:t>31</w:t>
      </w:r>
      <w:r w:rsidR="00D92889" w:rsidRPr="00B97667">
        <w:rPr>
          <w:rFonts w:ascii="Arial" w:hAnsi="Arial" w:cs="Arial"/>
          <w:bCs/>
          <w:sz w:val="20"/>
          <w:szCs w:val="20"/>
          <w:lang w:val="en-US" w:eastAsia="en-GB"/>
        </w:rPr>
        <w:t xml:space="preserve"> </w:t>
      </w:r>
      <w:r w:rsidR="00C04D29" w:rsidRPr="00B97667">
        <w:rPr>
          <w:rFonts w:ascii="Arial" w:hAnsi="Arial" w:cs="Arial"/>
          <w:bCs/>
          <w:sz w:val="20"/>
          <w:szCs w:val="20"/>
          <w:lang w:val="en-US" w:eastAsia="en-GB"/>
        </w:rPr>
        <w:t>December</w:t>
      </w:r>
      <w:r w:rsidR="006667A9" w:rsidRPr="00B97667">
        <w:rPr>
          <w:rFonts w:ascii="Arial" w:hAnsi="Arial" w:cs="Arial"/>
          <w:bCs/>
          <w:sz w:val="20"/>
          <w:szCs w:val="20"/>
          <w:lang w:val="en-US" w:eastAsia="en-GB"/>
        </w:rPr>
        <w:t xml:space="preserve"> 2021</w:t>
      </w:r>
      <w:r w:rsidR="00DA3060" w:rsidRPr="00B97667">
        <w:rPr>
          <w:rFonts w:ascii="Arial" w:hAnsi="Arial" w:cs="Arial"/>
          <w:bCs/>
          <w:color w:val="000000"/>
          <w:sz w:val="20"/>
          <w:szCs w:val="20"/>
          <w:lang w:val="en-US" w:eastAsia="en-GB"/>
        </w:rPr>
        <w:br/>
      </w:r>
    </w:p>
    <w:p w14:paraId="344F6CC0" w14:textId="77777777" w:rsidR="00A51503" w:rsidRPr="00B97667" w:rsidRDefault="00A51503" w:rsidP="00A51503">
      <w:pPr>
        <w:pStyle w:val="ListParagraph"/>
        <w:rPr>
          <w:rFonts w:ascii="Arial" w:hAnsi="Arial" w:cs="Arial"/>
          <w:bCs/>
          <w:color w:val="000000"/>
          <w:sz w:val="20"/>
          <w:szCs w:val="20"/>
          <w:lang w:val="en-US" w:eastAsia="en-GB"/>
        </w:rPr>
      </w:pPr>
    </w:p>
    <w:p w14:paraId="3D0389F9" w14:textId="77777777" w:rsidR="00774A02" w:rsidRPr="00B97667" w:rsidRDefault="00774A02" w:rsidP="003F6AC9">
      <w:pPr>
        <w:pStyle w:val="ListParagraph"/>
        <w:numPr>
          <w:ilvl w:val="0"/>
          <w:numId w:val="6"/>
        </w:numPr>
        <w:jc w:val="both"/>
        <w:rPr>
          <w:rFonts w:ascii="Arial" w:hAnsi="Arial" w:cs="Arial"/>
          <w:b/>
          <w:bCs/>
          <w:color w:val="0070C0"/>
          <w:sz w:val="20"/>
          <w:szCs w:val="20"/>
        </w:rPr>
      </w:pPr>
      <w:r w:rsidRPr="00B97667">
        <w:rPr>
          <w:rFonts w:ascii="Arial" w:hAnsi="Arial" w:cs="Arial"/>
          <w:b/>
          <w:bCs/>
          <w:color w:val="0070C0"/>
          <w:sz w:val="20"/>
          <w:szCs w:val="20"/>
        </w:rPr>
        <w:t>Review and Selection of Applications</w:t>
      </w:r>
    </w:p>
    <w:p w14:paraId="46D4EC0E" w14:textId="77777777" w:rsidR="00CD610B" w:rsidRPr="00B97667" w:rsidRDefault="00CD610B" w:rsidP="003F6AC9">
      <w:pPr>
        <w:spacing w:after="0" w:line="240" w:lineRule="auto"/>
        <w:jc w:val="both"/>
        <w:rPr>
          <w:rFonts w:ascii="Arial" w:hAnsi="Arial" w:cs="Arial"/>
          <w:sz w:val="20"/>
          <w:szCs w:val="20"/>
        </w:rPr>
      </w:pPr>
    </w:p>
    <w:p w14:paraId="4BD0FA29" w14:textId="796E41F8" w:rsidR="00FD6367" w:rsidRPr="00B97667" w:rsidRDefault="00CD610B" w:rsidP="003F6AC9">
      <w:pPr>
        <w:spacing w:after="0" w:line="240" w:lineRule="auto"/>
        <w:jc w:val="both"/>
        <w:rPr>
          <w:rFonts w:ascii="Arial" w:hAnsi="Arial" w:cs="Arial"/>
          <w:sz w:val="20"/>
          <w:szCs w:val="20"/>
        </w:rPr>
      </w:pPr>
      <w:r w:rsidRPr="00B97667">
        <w:rPr>
          <w:rFonts w:ascii="Arial" w:hAnsi="Arial" w:cs="Arial"/>
          <w:sz w:val="20"/>
          <w:szCs w:val="20"/>
        </w:rPr>
        <w:t>At Imperial, a</w:t>
      </w:r>
      <w:r w:rsidR="00FD6367" w:rsidRPr="00B97667">
        <w:rPr>
          <w:rFonts w:ascii="Arial" w:hAnsi="Arial" w:cs="Arial"/>
          <w:sz w:val="20"/>
          <w:szCs w:val="20"/>
        </w:rPr>
        <w:t xml:space="preserve">ll eligible applications will be considered for funding by </w:t>
      </w:r>
      <w:r w:rsidR="00CE79E8" w:rsidRPr="00B97667">
        <w:rPr>
          <w:rFonts w:ascii="Arial" w:hAnsi="Arial" w:cs="Arial"/>
          <w:sz w:val="20"/>
          <w:szCs w:val="20"/>
        </w:rPr>
        <w:t>the International Seed Fund Review Committee</w:t>
      </w:r>
      <w:r w:rsidR="00FD6367" w:rsidRPr="00B97667">
        <w:rPr>
          <w:rFonts w:ascii="Arial" w:hAnsi="Arial" w:cs="Arial"/>
          <w:sz w:val="20"/>
          <w:szCs w:val="20"/>
        </w:rPr>
        <w:t xml:space="preserve"> </w:t>
      </w:r>
      <w:r w:rsidR="00CE79E8" w:rsidRPr="00B97667">
        <w:rPr>
          <w:rFonts w:ascii="Arial" w:hAnsi="Arial" w:cs="Arial"/>
          <w:sz w:val="20"/>
          <w:szCs w:val="20"/>
        </w:rPr>
        <w:t xml:space="preserve">under the oversight of the </w:t>
      </w:r>
      <w:r w:rsidR="00FD6367" w:rsidRPr="00B97667">
        <w:rPr>
          <w:rFonts w:ascii="Arial" w:hAnsi="Arial" w:cs="Arial"/>
          <w:sz w:val="20"/>
          <w:szCs w:val="20"/>
        </w:rPr>
        <w:t>Vice-Provost (Research</w:t>
      </w:r>
      <w:r w:rsidR="00A96BAF" w:rsidRPr="00B97667">
        <w:rPr>
          <w:rFonts w:ascii="Arial" w:hAnsi="Arial" w:cs="Arial"/>
          <w:sz w:val="20"/>
          <w:szCs w:val="20"/>
        </w:rPr>
        <w:t xml:space="preserve"> and Enterprise</w:t>
      </w:r>
      <w:r w:rsidR="00FD6367" w:rsidRPr="00B97667">
        <w:rPr>
          <w:rFonts w:ascii="Arial" w:hAnsi="Arial" w:cs="Arial"/>
          <w:sz w:val="20"/>
          <w:szCs w:val="20"/>
        </w:rPr>
        <w:t xml:space="preserve">) with </w:t>
      </w:r>
      <w:r w:rsidR="00DD2176" w:rsidRPr="00B97667">
        <w:rPr>
          <w:rFonts w:ascii="Arial" w:hAnsi="Arial" w:cs="Arial"/>
          <w:sz w:val="20"/>
          <w:szCs w:val="20"/>
        </w:rPr>
        <w:t xml:space="preserve">assistance </w:t>
      </w:r>
      <w:r w:rsidR="00CE79E8" w:rsidRPr="00B97667">
        <w:rPr>
          <w:rFonts w:ascii="Arial" w:hAnsi="Arial" w:cs="Arial"/>
          <w:sz w:val="20"/>
          <w:szCs w:val="20"/>
        </w:rPr>
        <w:t>of</w:t>
      </w:r>
      <w:r w:rsidR="00DD2176" w:rsidRPr="00B97667">
        <w:rPr>
          <w:rFonts w:ascii="Arial" w:hAnsi="Arial" w:cs="Arial"/>
          <w:sz w:val="20"/>
          <w:szCs w:val="20"/>
        </w:rPr>
        <w:t xml:space="preserve"> the International Relations Office</w:t>
      </w:r>
      <w:r w:rsidR="00FD6367" w:rsidRPr="00B97667">
        <w:rPr>
          <w:rFonts w:ascii="Arial" w:hAnsi="Arial" w:cs="Arial"/>
          <w:sz w:val="20"/>
          <w:szCs w:val="20"/>
        </w:rPr>
        <w:t xml:space="preserve">. The </w:t>
      </w:r>
      <w:r w:rsidR="00CE79E8" w:rsidRPr="00B97667">
        <w:rPr>
          <w:rFonts w:ascii="Arial" w:hAnsi="Arial" w:cs="Arial"/>
          <w:sz w:val="20"/>
          <w:szCs w:val="20"/>
        </w:rPr>
        <w:t>Committee</w:t>
      </w:r>
      <w:r w:rsidR="00FD6367" w:rsidRPr="00B97667">
        <w:rPr>
          <w:rFonts w:ascii="Arial" w:hAnsi="Arial" w:cs="Arial"/>
          <w:sz w:val="20"/>
          <w:szCs w:val="20"/>
        </w:rPr>
        <w:t xml:space="preserve"> will rank the proposals based on excellence of research, fit to </w:t>
      </w:r>
      <w:r w:rsidR="00FD6367" w:rsidRPr="00B97667">
        <w:rPr>
          <w:rFonts w:ascii="Arial" w:hAnsi="Arial" w:cs="Arial"/>
          <w:sz w:val="20"/>
          <w:szCs w:val="20"/>
        </w:rPr>
        <w:lastRenderedPageBreak/>
        <w:t>call,</w:t>
      </w:r>
      <w:r w:rsidR="00712039" w:rsidRPr="00B97667">
        <w:rPr>
          <w:rFonts w:ascii="Arial" w:hAnsi="Arial" w:cs="Arial"/>
          <w:sz w:val="20"/>
          <w:szCs w:val="20"/>
        </w:rPr>
        <w:t xml:space="preserve"> value for money,</w:t>
      </w:r>
      <w:r w:rsidR="00FD6367" w:rsidRPr="00B97667">
        <w:rPr>
          <w:rFonts w:ascii="Arial" w:hAnsi="Arial" w:cs="Arial"/>
          <w:sz w:val="20"/>
          <w:szCs w:val="20"/>
        </w:rPr>
        <w:t xml:space="preserve"> potential strategic value of the partnership (including potential for opportunity to leverage </w:t>
      </w:r>
      <w:r w:rsidR="00DF1D06" w:rsidRPr="00B97667">
        <w:rPr>
          <w:rFonts w:ascii="Arial" w:hAnsi="Arial" w:cs="Arial"/>
          <w:sz w:val="20"/>
          <w:szCs w:val="20"/>
        </w:rPr>
        <w:t xml:space="preserve">additional </w:t>
      </w:r>
      <w:r w:rsidR="00FD6367" w:rsidRPr="00B97667">
        <w:rPr>
          <w:rFonts w:ascii="Arial" w:hAnsi="Arial" w:cs="Arial"/>
          <w:sz w:val="20"/>
          <w:szCs w:val="20"/>
        </w:rPr>
        <w:t>funding)</w:t>
      </w:r>
      <w:r w:rsidR="006B4B32" w:rsidRPr="00B97667">
        <w:rPr>
          <w:rFonts w:ascii="Arial" w:hAnsi="Arial" w:cs="Arial"/>
          <w:sz w:val="20"/>
          <w:szCs w:val="20"/>
        </w:rPr>
        <w:t xml:space="preserve"> and the impact the award would bring to the applicant, based on their career stage and any existing networks or support</w:t>
      </w:r>
      <w:r w:rsidR="00FD6367" w:rsidRPr="00B97667">
        <w:rPr>
          <w:rFonts w:ascii="Arial" w:hAnsi="Arial" w:cs="Arial"/>
          <w:sz w:val="20"/>
          <w:szCs w:val="20"/>
        </w:rPr>
        <w:t xml:space="preserve">.  </w:t>
      </w:r>
    </w:p>
    <w:p w14:paraId="66176C7D" w14:textId="660BC5B5" w:rsidR="00CD610B" w:rsidRPr="00B97667" w:rsidRDefault="00CD610B" w:rsidP="003F6AC9">
      <w:pPr>
        <w:spacing w:after="0" w:line="240" w:lineRule="auto"/>
        <w:jc w:val="both"/>
        <w:rPr>
          <w:rFonts w:ascii="Arial" w:hAnsi="Arial" w:cs="Arial"/>
          <w:sz w:val="20"/>
          <w:szCs w:val="20"/>
        </w:rPr>
      </w:pPr>
    </w:p>
    <w:p w14:paraId="154C39B2" w14:textId="42E1BCF3" w:rsidR="006E7E4A" w:rsidRPr="00B97667" w:rsidRDefault="00CD610B" w:rsidP="004E4820">
      <w:pPr>
        <w:spacing w:after="0" w:line="240" w:lineRule="auto"/>
        <w:jc w:val="both"/>
        <w:rPr>
          <w:rFonts w:ascii="Arial" w:hAnsi="Arial" w:cs="Arial"/>
          <w:sz w:val="20"/>
          <w:szCs w:val="20"/>
        </w:rPr>
      </w:pPr>
      <w:r w:rsidRPr="00B97667">
        <w:rPr>
          <w:rFonts w:ascii="Arial" w:hAnsi="Arial" w:cs="Arial"/>
          <w:sz w:val="20"/>
          <w:szCs w:val="20"/>
        </w:rPr>
        <w:t xml:space="preserve">At </w:t>
      </w:r>
      <w:r w:rsidR="00DB0CF9" w:rsidRPr="00B97667">
        <w:rPr>
          <w:rFonts w:ascii="Arial" w:hAnsi="Arial" w:cs="Arial"/>
          <w:sz w:val="20"/>
          <w:szCs w:val="20"/>
        </w:rPr>
        <w:t>Tsinghua</w:t>
      </w:r>
      <w:r w:rsidRPr="00B97667">
        <w:rPr>
          <w:rFonts w:ascii="Arial" w:hAnsi="Arial" w:cs="Arial"/>
          <w:sz w:val="20"/>
          <w:szCs w:val="20"/>
        </w:rPr>
        <w:t xml:space="preserve">, </w:t>
      </w:r>
      <w:r w:rsidR="00722588" w:rsidRPr="00B97667">
        <w:rPr>
          <w:rFonts w:ascii="Arial" w:hAnsi="Arial" w:cs="Arial"/>
          <w:sz w:val="20"/>
          <w:szCs w:val="20"/>
        </w:rPr>
        <w:t xml:space="preserve">all eligible applications will be considered for funding by </w:t>
      </w:r>
      <w:r w:rsidR="004E4820" w:rsidRPr="00B97667">
        <w:rPr>
          <w:rFonts w:ascii="Arial" w:hAnsi="Arial" w:cs="Arial"/>
          <w:sz w:val="20"/>
          <w:szCs w:val="20"/>
        </w:rPr>
        <w:t>a review group composed of experts in relevant fields and the Office of International Affairs.</w:t>
      </w:r>
      <w:r w:rsidR="00722588" w:rsidRPr="00B97667">
        <w:rPr>
          <w:rFonts w:ascii="Arial" w:hAnsi="Arial" w:cs="Arial"/>
          <w:sz w:val="20"/>
          <w:szCs w:val="20"/>
        </w:rPr>
        <w:t xml:space="preserve"> The </w:t>
      </w:r>
      <w:r w:rsidR="004E4820" w:rsidRPr="00B97667">
        <w:rPr>
          <w:rFonts w:ascii="Arial" w:hAnsi="Arial" w:cs="Arial"/>
          <w:sz w:val="20"/>
          <w:szCs w:val="20"/>
        </w:rPr>
        <w:t>review group</w:t>
      </w:r>
      <w:r w:rsidR="00722588" w:rsidRPr="00B97667">
        <w:rPr>
          <w:rFonts w:ascii="Arial" w:hAnsi="Arial" w:cs="Arial"/>
          <w:sz w:val="20"/>
          <w:szCs w:val="20"/>
        </w:rPr>
        <w:t xml:space="preserve"> will rank the proposals based on excellence of research, fit to call, value for money, potential strategic value of the partnership and the impact the award would bring to the applicant, based on their career stage and any existing networks or support.</w:t>
      </w:r>
    </w:p>
    <w:p w14:paraId="56245A8D" w14:textId="3BBC2C12" w:rsidR="00CD610B" w:rsidRPr="00B97667" w:rsidRDefault="00CD610B" w:rsidP="003F6AC9">
      <w:pPr>
        <w:spacing w:after="0" w:line="240" w:lineRule="auto"/>
        <w:jc w:val="both"/>
        <w:rPr>
          <w:rFonts w:ascii="Arial" w:hAnsi="Arial" w:cs="Arial"/>
          <w:sz w:val="20"/>
          <w:szCs w:val="20"/>
        </w:rPr>
      </w:pPr>
    </w:p>
    <w:p w14:paraId="22CDF7A8" w14:textId="44EDAA2D" w:rsidR="00CD610B" w:rsidRPr="00B97667" w:rsidRDefault="00DB0CF9" w:rsidP="0075266F">
      <w:pPr>
        <w:spacing w:after="0" w:line="240" w:lineRule="auto"/>
        <w:jc w:val="both"/>
        <w:rPr>
          <w:rFonts w:ascii="Arial" w:hAnsi="Arial" w:cs="Arial"/>
          <w:sz w:val="20"/>
          <w:szCs w:val="20"/>
        </w:rPr>
      </w:pPr>
      <w:r w:rsidRPr="00B97667">
        <w:rPr>
          <w:rFonts w:ascii="Arial" w:hAnsi="Arial" w:cs="Arial"/>
          <w:sz w:val="20"/>
          <w:szCs w:val="20"/>
        </w:rPr>
        <w:t>Tsinghua</w:t>
      </w:r>
      <w:r w:rsidR="0075266F" w:rsidRPr="00B97667">
        <w:rPr>
          <w:rFonts w:ascii="Arial" w:hAnsi="Arial" w:cs="Arial"/>
          <w:sz w:val="20"/>
          <w:szCs w:val="20"/>
        </w:rPr>
        <w:t xml:space="preserve"> and Imperial will then jointly review applications to make a final decision on which applications will receive funding.</w:t>
      </w:r>
    </w:p>
    <w:p w14:paraId="2B19D588" w14:textId="3CF38E86" w:rsidR="00FD6367" w:rsidRPr="00B97667" w:rsidRDefault="00FD6367" w:rsidP="003F6AC9">
      <w:pPr>
        <w:spacing w:after="0" w:line="240" w:lineRule="auto"/>
        <w:jc w:val="both"/>
        <w:rPr>
          <w:rFonts w:ascii="Arial" w:hAnsi="Arial" w:cs="Arial"/>
          <w:sz w:val="20"/>
          <w:szCs w:val="20"/>
        </w:rPr>
      </w:pPr>
    </w:p>
    <w:p w14:paraId="5E92C086" w14:textId="77777777" w:rsidR="0075266F" w:rsidRPr="00B97667" w:rsidRDefault="00774A02" w:rsidP="003F6AC9">
      <w:pPr>
        <w:pStyle w:val="ListParagraph"/>
        <w:numPr>
          <w:ilvl w:val="0"/>
          <w:numId w:val="6"/>
        </w:numPr>
        <w:autoSpaceDE w:val="0"/>
        <w:autoSpaceDN w:val="0"/>
        <w:adjustRightInd w:val="0"/>
        <w:jc w:val="both"/>
        <w:rPr>
          <w:rFonts w:ascii="Arial" w:hAnsi="Arial" w:cs="Arial"/>
          <w:b/>
          <w:color w:val="0070C0"/>
          <w:sz w:val="20"/>
          <w:szCs w:val="20"/>
        </w:rPr>
      </w:pPr>
      <w:r w:rsidRPr="00B97667">
        <w:rPr>
          <w:rFonts w:ascii="Arial" w:hAnsi="Arial" w:cs="Arial"/>
          <w:b/>
          <w:bCs/>
          <w:color w:val="0070C0"/>
          <w:sz w:val="20"/>
          <w:szCs w:val="20"/>
        </w:rPr>
        <w:t>Accessing Funds</w:t>
      </w:r>
    </w:p>
    <w:p w14:paraId="06C93C41" w14:textId="7E500312" w:rsidR="00774A02" w:rsidRPr="00B97667" w:rsidRDefault="00774A02" w:rsidP="0075266F">
      <w:pPr>
        <w:pStyle w:val="ListParagraph"/>
        <w:autoSpaceDE w:val="0"/>
        <w:autoSpaceDN w:val="0"/>
        <w:adjustRightInd w:val="0"/>
        <w:jc w:val="both"/>
        <w:rPr>
          <w:rFonts w:ascii="Arial" w:hAnsi="Arial" w:cs="Arial"/>
          <w:b/>
          <w:sz w:val="20"/>
          <w:szCs w:val="20"/>
        </w:rPr>
      </w:pPr>
      <w:r w:rsidRPr="00B97667">
        <w:rPr>
          <w:rFonts w:ascii="Arial" w:hAnsi="Arial" w:cs="Arial"/>
          <w:b/>
          <w:bCs/>
          <w:sz w:val="20"/>
          <w:szCs w:val="20"/>
        </w:rPr>
        <w:t xml:space="preserve"> </w:t>
      </w:r>
    </w:p>
    <w:p w14:paraId="6EE4FD10" w14:textId="01BDED8D" w:rsidR="00774A02" w:rsidRPr="00B97667" w:rsidRDefault="0075266F" w:rsidP="003F6AC9">
      <w:pPr>
        <w:spacing w:after="0" w:line="240" w:lineRule="auto"/>
        <w:jc w:val="both"/>
        <w:rPr>
          <w:rFonts w:ascii="Arial" w:hAnsi="Arial" w:cs="Arial"/>
          <w:sz w:val="20"/>
          <w:szCs w:val="20"/>
        </w:rPr>
      </w:pPr>
      <w:r w:rsidRPr="00B97667">
        <w:rPr>
          <w:rFonts w:ascii="Arial" w:hAnsi="Arial" w:cs="Arial"/>
          <w:sz w:val="20"/>
          <w:szCs w:val="20"/>
        </w:rPr>
        <w:t xml:space="preserve">At Imperial, </w:t>
      </w:r>
      <w:r w:rsidR="00785F73" w:rsidRPr="00B97667">
        <w:rPr>
          <w:rFonts w:ascii="Arial" w:hAnsi="Arial" w:cs="Arial"/>
          <w:sz w:val="20"/>
          <w:szCs w:val="20"/>
        </w:rPr>
        <w:t>Faculty Finance Officers will be informed of decisions and will arrange the set-up of a</w:t>
      </w:r>
      <w:r w:rsidR="0084224E" w:rsidRPr="00B97667">
        <w:rPr>
          <w:rFonts w:ascii="Arial" w:hAnsi="Arial" w:cs="Arial"/>
          <w:sz w:val="20"/>
          <w:szCs w:val="20"/>
        </w:rPr>
        <w:t>n</w:t>
      </w:r>
      <w:r w:rsidR="00785F73" w:rsidRPr="00B97667">
        <w:rPr>
          <w:rFonts w:ascii="Arial" w:hAnsi="Arial" w:cs="Arial"/>
          <w:sz w:val="20"/>
          <w:szCs w:val="20"/>
        </w:rPr>
        <w:t xml:space="preserve"> </w:t>
      </w:r>
      <w:r w:rsidR="0084224E" w:rsidRPr="00B97667">
        <w:rPr>
          <w:rFonts w:ascii="Arial" w:hAnsi="Arial" w:cs="Arial"/>
          <w:sz w:val="20"/>
          <w:szCs w:val="20"/>
        </w:rPr>
        <w:t xml:space="preserve">award </w:t>
      </w:r>
      <w:r w:rsidR="00785F73" w:rsidRPr="00B97667">
        <w:rPr>
          <w:rFonts w:ascii="Arial" w:hAnsi="Arial" w:cs="Arial"/>
          <w:sz w:val="20"/>
          <w:szCs w:val="20"/>
        </w:rPr>
        <w:t>account code, where all project related expenditure should be charged</w:t>
      </w:r>
      <w:r w:rsidR="00DD2176" w:rsidRPr="00B97667">
        <w:rPr>
          <w:rFonts w:ascii="Arial" w:hAnsi="Arial" w:cs="Arial"/>
          <w:sz w:val="20"/>
          <w:szCs w:val="20"/>
        </w:rPr>
        <w:t>.</w:t>
      </w:r>
      <w:r w:rsidR="00785F73" w:rsidRPr="00B97667">
        <w:rPr>
          <w:rFonts w:ascii="Arial" w:hAnsi="Arial" w:cs="Arial"/>
          <w:sz w:val="20"/>
          <w:szCs w:val="20"/>
        </w:rPr>
        <w:t xml:space="preserve"> </w:t>
      </w:r>
    </w:p>
    <w:p w14:paraId="6E4EDCC3" w14:textId="62781AED" w:rsidR="00481464" w:rsidRPr="00174CD6" w:rsidRDefault="00481464" w:rsidP="003F6AC9">
      <w:pPr>
        <w:spacing w:after="0" w:line="240" w:lineRule="auto"/>
        <w:jc w:val="both"/>
        <w:rPr>
          <w:rFonts w:ascii="Arial" w:hAnsi="Arial" w:cs="Arial"/>
          <w:sz w:val="18"/>
          <w:szCs w:val="18"/>
        </w:rPr>
      </w:pPr>
    </w:p>
    <w:p w14:paraId="19310F5F" w14:textId="74BC1B00" w:rsidR="003F6AC9" w:rsidRPr="00174CD6" w:rsidRDefault="00BD63F5" w:rsidP="003F6AC9">
      <w:pPr>
        <w:spacing w:after="0" w:line="240" w:lineRule="auto"/>
        <w:jc w:val="both"/>
        <w:rPr>
          <w:rFonts w:ascii="Arial" w:hAnsi="Arial" w:cs="Arial"/>
          <w:sz w:val="20"/>
          <w:szCs w:val="20"/>
        </w:rPr>
      </w:pPr>
      <w:r w:rsidRPr="00174CD6">
        <w:rPr>
          <w:rFonts w:ascii="Arial" w:hAnsi="Arial" w:cs="Arial"/>
          <w:sz w:val="20"/>
          <w:szCs w:val="20"/>
        </w:rPr>
        <w:t>At Tsinghua, the portion of the grant allocated to the Tsinghua team will be transferred directly to the Tsinghua PI.</w:t>
      </w:r>
    </w:p>
    <w:p w14:paraId="29DACF97" w14:textId="77777777" w:rsidR="00BD63F5" w:rsidRPr="00B97667" w:rsidRDefault="00BD63F5" w:rsidP="003F6AC9">
      <w:pPr>
        <w:spacing w:after="0" w:line="240" w:lineRule="auto"/>
        <w:jc w:val="both"/>
        <w:rPr>
          <w:rFonts w:ascii="Arial" w:hAnsi="Arial" w:cs="Arial"/>
          <w:color w:val="000000"/>
          <w:sz w:val="20"/>
          <w:szCs w:val="20"/>
        </w:rPr>
      </w:pPr>
    </w:p>
    <w:p w14:paraId="61CD34A3" w14:textId="77777777" w:rsidR="00774A02" w:rsidRPr="00B97667" w:rsidRDefault="00774A02" w:rsidP="003F6AC9">
      <w:pPr>
        <w:pStyle w:val="ListParagraph"/>
        <w:numPr>
          <w:ilvl w:val="0"/>
          <w:numId w:val="6"/>
        </w:numPr>
        <w:autoSpaceDE w:val="0"/>
        <w:autoSpaceDN w:val="0"/>
        <w:adjustRightInd w:val="0"/>
        <w:jc w:val="both"/>
        <w:rPr>
          <w:rFonts w:ascii="Arial" w:hAnsi="Arial" w:cs="Arial"/>
          <w:b/>
          <w:color w:val="0070C0"/>
          <w:sz w:val="20"/>
          <w:szCs w:val="20"/>
        </w:rPr>
      </w:pPr>
      <w:r w:rsidRPr="00B97667">
        <w:rPr>
          <w:rFonts w:ascii="Arial" w:hAnsi="Arial" w:cs="Arial"/>
          <w:b/>
          <w:bCs/>
          <w:color w:val="0070C0"/>
          <w:sz w:val="20"/>
          <w:szCs w:val="20"/>
        </w:rPr>
        <w:t xml:space="preserve">Reporting </w:t>
      </w:r>
    </w:p>
    <w:p w14:paraId="75333BDA" w14:textId="77777777" w:rsidR="0075266F" w:rsidRPr="00B97667" w:rsidRDefault="0075266F" w:rsidP="003F6AC9">
      <w:pPr>
        <w:spacing w:after="0" w:line="240" w:lineRule="auto"/>
        <w:jc w:val="both"/>
        <w:rPr>
          <w:rFonts w:ascii="Arial" w:hAnsi="Arial" w:cs="Arial"/>
          <w:color w:val="000000"/>
          <w:sz w:val="20"/>
          <w:szCs w:val="20"/>
        </w:rPr>
      </w:pPr>
    </w:p>
    <w:p w14:paraId="18694BBA" w14:textId="7D575C21" w:rsidR="00C76F1A" w:rsidRPr="00B97667" w:rsidRDefault="00774A02" w:rsidP="003F6AC9">
      <w:pPr>
        <w:spacing w:after="0" w:line="240" w:lineRule="auto"/>
        <w:jc w:val="both"/>
        <w:rPr>
          <w:rFonts w:ascii="Arial" w:hAnsi="Arial" w:cs="Arial"/>
          <w:sz w:val="20"/>
          <w:szCs w:val="20"/>
        </w:rPr>
      </w:pPr>
      <w:r w:rsidRPr="00B97667">
        <w:rPr>
          <w:rFonts w:ascii="Arial" w:hAnsi="Arial" w:cs="Arial"/>
          <w:sz w:val="20"/>
          <w:szCs w:val="20"/>
        </w:rPr>
        <w:t>Principal Applicants who are successful in receiving an award are required to provide a report</w:t>
      </w:r>
      <w:r w:rsidR="00153B52" w:rsidRPr="00B97667">
        <w:rPr>
          <w:rFonts w:ascii="Arial" w:hAnsi="Arial" w:cs="Arial"/>
          <w:sz w:val="20"/>
          <w:szCs w:val="20"/>
        </w:rPr>
        <w:t xml:space="preserve"> within 2 weeks of the end of the award period</w:t>
      </w:r>
      <w:r w:rsidR="00347803" w:rsidRPr="00B97667">
        <w:rPr>
          <w:rFonts w:ascii="Arial" w:hAnsi="Arial" w:cs="Arial"/>
          <w:sz w:val="20"/>
          <w:szCs w:val="20"/>
        </w:rPr>
        <w:t>,</w:t>
      </w:r>
      <w:r w:rsidR="009255B9" w:rsidRPr="00B97667">
        <w:rPr>
          <w:rFonts w:ascii="Arial" w:hAnsi="Arial" w:cs="Arial"/>
          <w:sz w:val="20"/>
          <w:szCs w:val="20"/>
        </w:rPr>
        <w:t xml:space="preserve"> to </w:t>
      </w:r>
      <w:r w:rsidR="00347803" w:rsidRPr="00B97667">
        <w:rPr>
          <w:rFonts w:ascii="Arial" w:hAnsi="Arial" w:cs="Arial"/>
          <w:sz w:val="20"/>
          <w:szCs w:val="20"/>
        </w:rPr>
        <w:t xml:space="preserve">both </w:t>
      </w:r>
      <w:hyperlink r:id="rId15" w:history="1">
        <w:r w:rsidR="0075266F" w:rsidRPr="00B97667">
          <w:rPr>
            <w:rStyle w:val="Hyperlink"/>
            <w:rFonts w:ascii="Arial" w:hAnsi="Arial" w:cs="Arial"/>
            <w:color w:val="auto"/>
            <w:sz w:val="20"/>
            <w:szCs w:val="20"/>
          </w:rPr>
          <w:t>globalseedfunds@imperial.ac.uk</w:t>
        </w:r>
      </w:hyperlink>
      <w:r w:rsidR="00FE026F" w:rsidRPr="00B97667">
        <w:rPr>
          <w:rStyle w:val="Hyperlink"/>
          <w:rFonts w:ascii="Arial" w:hAnsi="Arial" w:cs="Arial"/>
          <w:color w:val="auto"/>
          <w:sz w:val="20"/>
          <w:szCs w:val="20"/>
        </w:rPr>
        <w:t xml:space="preserve"> </w:t>
      </w:r>
      <w:r w:rsidR="004250B3" w:rsidRPr="00B97667">
        <w:rPr>
          <w:rFonts w:ascii="Arial" w:hAnsi="Arial" w:cs="Arial"/>
          <w:sz w:val="20"/>
          <w:szCs w:val="20"/>
        </w:rPr>
        <w:t xml:space="preserve">and </w:t>
      </w:r>
      <w:r w:rsidR="00722588" w:rsidRPr="00B97667">
        <w:rPr>
          <w:rFonts w:ascii="Arial" w:hAnsi="Arial" w:cs="Arial"/>
          <w:sz w:val="20"/>
          <w:szCs w:val="20"/>
          <w:u w:val="single"/>
        </w:rPr>
        <w:t>liaison@tsinghua.edu.cn</w:t>
      </w:r>
      <w:r w:rsidR="00FE026F" w:rsidRPr="00B97667">
        <w:rPr>
          <w:rStyle w:val="Hyperlink"/>
          <w:rFonts w:ascii="Arial" w:hAnsi="Arial" w:cs="Arial"/>
          <w:color w:val="auto"/>
          <w:sz w:val="20"/>
          <w:szCs w:val="20"/>
          <w:u w:val="none"/>
        </w:rPr>
        <w:t xml:space="preserve"> </w:t>
      </w:r>
      <w:r w:rsidR="009255B9" w:rsidRPr="00B97667">
        <w:rPr>
          <w:rFonts w:ascii="Arial" w:hAnsi="Arial" w:cs="Arial"/>
          <w:sz w:val="20"/>
          <w:szCs w:val="20"/>
        </w:rPr>
        <w:t>using a template provided</w:t>
      </w:r>
      <w:r w:rsidR="00DD2176" w:rsidRPr="00B97667">
        <w:rPr>
          <w:rFonts w:ascii="Arial" w:hAnsi="Arial" w:cs="Arial"/>
          <w:sz w:val="20"/>
          <w:szCs w:val="20"/>
        </w:rPr>
        <w:t xml:space="preserve">. </w:t>
      </w:r>
      <w:r w:rsidRPr="00B97667">
        <w:rPr>
          <w:rFonts w:ascii="Arial" w:hAnsi="Arial" w:cs="Arial"/>
          <w:sz w:val="20"/>
          <w:szCs w:val="20"/>
        </w:rPr>
        <w:t xml:space="preserve"> The narrative </w:t>
      </w:r>
      <w:r w:rsidR="009255B9" w:rsidRPr="00B97667">
        <w:rPr>
          <w:rFonts w:ascii="Arial" w:hAnsi="Arial" w:cs="Arial"/>
          <w:sz w:val="20"/>
          <w:szCs w:val="20"/>
        </w:rPr>
        <w:t xml:space="preserve">element of the </w:t>
      </w:r>
      <w:r w:rsidRPr="00B97667">
        <w:rPr>
          <w:rFonts w:ascii="Arial" w:hAnsi="Arial" w:cs="Arial"/>
          <w:sz w:val="20"/>
          <w:szCs w:val="20"/>
        </w:rPr>
        <w:t>report should provide details of the relevant activities supported and how these have addressed the objectives of the call.</w:t>
      </w:r>
      <w:r w:rsidR="009255B9" w:rsidRPr="00B97667">
        <w:rPr>
          <w:rFonts w:ascii="Arial" w:hAnsi="Arial" w:cs="Arial"/>
          <w:sz w:val="20"/>
          <w:szCs w:val="20"/>
        </w:rPr>
        <w:t xml:space="preserve"> The financial element of the report serves as a Final Expenditure Statement and should detail the award amount and the award spent. </w:t>
      </w:r>
      <w:r w:rsidR="00785F73" w:rsidRPr="00B97667">
        <w:rPr>
          <w:rFonts w:ascii="Arial" w:hAnsi="Arial" w:cs="Arial"/>
          <w:sz w:val="20"/>
          <w:szCs w:val="20"/>
        </w:rPr>
        <w:t xml:space="preserve"> Responsibility remains with the PI to ensure all spend has been charged to the correct </w:t>
      </w:r>
      <w:r w:rsidR="0084224E" w:rsidRPr="00B97667">
        <w:rPr>
          <w:rFonts w:ascii="Arial" w:hAnsi="Arial" w:cs="Arial"/>
          <w:sz w:val="20"/>
          <w:szCs w:val="20"/>
        </w:rPr>
        <w:t>award</w:t>
      </w:r>
      <w:r w:rsidR="00785F73" w:rsidRPr="00B97667">
        <w:rPr>
          <w:rFonts w:ascii="Arial" w:hAnsi="Arial" w:cs="Arial"/>
          <w:sz w:val="20"/>
          <w:szCs w:val="20"/>
        </w:rPr>
        <w:t xml:space="preserve"> code. </w:t>
      </w:r>
    </w:p>
    <w:p w14:paraId="7E303A61" w14:textId="0D8AAA35" w:rsidR="00023027" w:rsidRPr="00B97667" w:rsidRDefault="00023027" w:rsidP="003F6AC9">
      <w:pPr>
        <w:spacing w:after="0" w:line="240" w:lineRule="auto"/>
        <w:jc w:val="both"/>
        <w:rPr>
          <w:rFonts w:ascii="Arial" w:hAnsi="Arial" w:cs="Arial"/>
        </w:rPr>
      </w:pPr>
    </w:p>
    <w:p w14:paraId="4BF910DB" w14:textId="0659C54E" w:rsidR="00A63675" w:rsidRPr="00B97667" w:rsidRDefault="0075266F" w:rsidP="003F6AC9">
      <w:pPr>
        <w:shd w:val="clear" w:color="auto" w:fill="FFFFFF"/>
        <w:spacing w:after="0" w:line="240" w:lineRule="auto"/>
        <w:jc w:val="both"/>
        <w:rPr>
          <w:rFonts w:ascii="Arial" w:hAnsi="Arial" w:cs="Arial"/>
          <w:i/>
          <w:iCs/>
          <w:sz w:val="18"/>
          <w:szCs w:val="18"/>
        </w:rPr>
      </w:pPr>
      <w:r w:rsidRPr="00B97667">
        <w:rPr>
          <w:rFonts w:ascii="Arial" w:hAnsi="Arial" w:cs="Arial"/>
          <w:i/>
          <w:iCs/>
          <w:sz w:val="18"/>
          <w:szCs w:val="18"/>
        </w:rPr>
        <w:t>Imperial</w:t>
      </w:r>
      <w:r w:rsidR="00A63675" w:rsidRPr="00B97667">
        <w:rPr>
          <w:rFonts w:ascii="Arial" w:hAnsi="Arial" w:cs="Arial"/>
          <w:i/>
          <w:iCs/>
          <w:sz w:val="18"/>
          <w:szCs w:val="18"/>
        </w:rPr>
        <w:t xml:space="preserve"> is a proud signatory to the San-Francisco Declaration on Research Assessment (DORA),</w:t>
      </w:r>
      <w:r w:rsidR="00A63675" w:rsidRPr="00B97667">
        <w:rPr>
          <w:rFonts w:ascii="Arial" w:hAnsi="Arial" w:cs="Arial"/>
          <w:sz w:val="18"/>
          <w:szCs w:val="18"/>
        </w:rPr>
        <w:t xml:space="preserve"> </w:t>
      </w:r>
      <w:r w:rsidR="00A63675" w:rsidRPr="00B97667">
        <w:rPr>
          <w:rFonts w:ascii="Arial" w:hAnsi="Arial" w:cs="Arial"/>
          <w:i/>
          <w:iCs/>
          <w:sz w:val="18"/>
          <w:szCs w:val="18"/>
        </w:rPr>
        <w:t>which means that in hiring, promotion and research funding decisions we will evaluate applicants on the quality of their work, not the impact factor of the journal where it is published. More information is available at </w:t>
      </w:r>
      <w:hyperlink r:id="rId16" w:tgtFrame="_blank" w:history="1">
        <w:r w:rsidR="00A63675" w:rsidRPr="00B97667">
          <w:rPr>
            <w:rStyle w:val="Hyperlink"/>
            <w:rFonts w:ascii="Arial" w:hAnsi="Arial" w:cs="Arial"/>
            <w:i/>
            <w:iCs/>
            <w:color w:val="auto"/>
            <w:sz w:val="18"/>
            <w:szCs w:val="18"/>
          </w:rPr>
          <w:t>https://www.imperial.ac.uk/research-and-innovation/about-imperial-research/research-evaluation/</w:t>
        </w:r>
      </w:hyperlink>
      <w:r w:rsidR="00A63675" w:rsidRPr="00B97667">
        <w:rPr>
          <w:rFonts w:ascii="Arial" w:hAnsi="Arial" w:cs="Arial"/>
          <w:i/>
          <w:iCs/>
          <w:sz w:val="18"/>
          <w:szCs w:val="18"/>
        </w:rPr>
        <w:t>. </w:t>
      </w:r>
    </w:p>
    <w:p w14:paraId="3CF307C5" w14:textId="532AA94C" w:rsidR="00F9189B" w:rsidRPr="00B97667" w:rsidRDefault="00F9189B" w:rsidP="003F6AC9">
      <w:pPr>
        <w:shd w:val="clear" w:color="auto" w:fill="FFFFFF"/>
        <w:spacing w:after="0" w:line="240" w:lineRule="auto"/>
        <w:jc w:val="both"/>
        <w:rPr>
          <w:rFonts w:ascii="Arial" w:hAnsi="Arial" w:cs="Arial"/>
          <w:i/>
          <w:iCs/>
          <w:color w:val="212121"/>
          <w:sz w:val="20"/>
          <w:szCs w:val="20"/>
        </w:rPr>
      </w:pPr>
    </w:p>
    <w:p w14:paraId="276EBD76" w14:textId="77777777" w:rsidR="00C400D9" w:rsidRPr="00B97667" w:rsidRDefault="00F9189B" w:rsidP="00B4142A">
      <w:pPr>
        <w:pStyle w:val="ListParagraph"/>
        <w:numPr>
          <w:ilvl w:val="0"/>
          <w:numId w:val="6"/>
        </w:numPr>
        <w:rPr>
          <w:rFonts w:ascii="Arial" w:eastAsia="SimSun" w:hAnsi="Arial" w:cs="Arial"/>
          <w:b/>
          <w:color w:val="0070C0"/>
          <w:sz w:val="20"/>
          <w:szCs w:val="20"/>
          <w:lang w:eastAsia="zh-CN"/>
        </w:rPr>
      </w:pPr>
      <w:r w:rsidRPr="00B97667">
        <w:rPr>
          <w:rFonts w:ascii="Arial" w:hAnsi="Arial" w:cs="Arial"/>
          <w:b/>
          <w:bCs/>
          <w:color w:val="0070C0"/>
          <w:sz w:val="20"/>
          <w:szCs w:val="20"/>
        </w:rPr>
        <w:t>Contacts</w:t>
      </w:r>
    </w:p>
    <w:p w14:paraId="34EB40F5" w14:textId="77777777" w:rsidR="00C400D9" w:rsidRPr="00B97667" w:rsidRDefault="00C400D9" w:rsidP="00B4142A">
      <w:pPr>
        <w:pStyle w:val="ListParagraph"/>
        <w:ind w:left="0"/>
        <w:rPr>
          <w:rFonts w:ascii="Arial" w:hAnsi="Arial" w:cs="Arial"/>
          <w:b/>
          <w:bCs/>
          <w:sz w:val="20"/>
          <w:szCs w:val="20"/>
        </w:rPr>
      </w:pPr>
    </w:p>
    <w:p w14:paraId="2009C6F7" w14:textId="40E0562E" w:rsidR="00F9189B" w:rsidRPr="00B97667" w:rsidRDefault="00C400D9" w:rsidP="00B4142A">
      <w:pPr>
        <w:pStyle w:val="ListParagraph"/>
        <w:ind w:left="0"/>
        <w:rPr>
          <w:rFonts w:ascii="Arial" w:eastAsia="SimSun" w:hAnsi="Arial" w:cs="Arial"/>
          <w:sz w:val="20"/>
          <w:szCs w:val="20"/>
          <w:lang w:eastAsia="zh-CN"/>
        </w:rPr>
      </w:pPr>
      <w:r w:rsidRPr="00B97667">
        <w:rPr>
          <w:rFonts w:ascii="Arial" w:hAnsi="Arial" w:cs="Arial"/>
          <w:bCs/>
          <w:sz w:val="20"/>
          <w:szCs w:val="20"/>
        </w:rPr>
        <w:t>Please contact your respective institution’s coordinator if you have any queries about this grant</w:t>
      </w:r>
      <w:r w:rsidR="001B440C" w:rsidRPr="00B97667">
        <w:rPr>
          <w:rFonts w:ascii="Arial" w:hAnsi="Arial" w:cs="Arial"/>
          <w:bCs/>
          <w:sz w:val="20"/>
          <w:szCs w:val="20"/>
        </w:rPr>
        <w:t>:</w:t>
      </w:r>
      <w:r w:rsidR="00F9189B" w:rsidRPr="00B97667">
        <w:rPr>
          <w:rFonts w:ascii="Arial" w:hAnsi="Arial" w:cs="Arial"/>
          <w:bCs/>
          <w:sz w:val="20"/>
          <w:szCs w:val="20"/>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7"/>
      </w:tblGrid>
      <w:tr w:rsidR="00F9189B" w:rsidRPr="00C37D32" w14:paraId="612D60B4" w14:textId="77777777" w:rsidTr="00101DC5">
        <w:trPr>
          <w:jc w:val="center"/>
        </w:trPr>
        <w:tc>
          <w:tcPr>
            <w:tcW w:w="4253" w:type="dxa"/>
          </w:tcPr>
          <w:p w14:paraId="788178E5" w14:textId="018FCD18" w:rsidR="00F9189B" w:rsidRPr="00B97667" w:rsidRDefault="00F9189B" w:rsidP="00101DC5">
            <w:pPr>
              <w:rPr>
                <w:rFonts w:ascii="Arial" w:hAnsi="Arial" w:cs="Arial"/>
                <w:b/>
                <w:bCs/>
                <w:sz w:val="20"/>
                <w:szCs w:val="20"/>
              </w:rPr>
            </w:pPr>
            <w:r w:rsidRPr="00B97667">
              <w:rPr>
                <w:rFonts w:ascii="Arial" w:hAnsi="Arial" w:cs="Arial"/>
                <w:b/>
                <w:bCs/>
                <w:sz w:val="20"/>
                <w:szCs w:val="20"/>
              </w:rPr>
              <w:t>Imperial College London</w:t>
            </w:r>
          </w:p>
          <w:p w14:paraId="04BBAFFE" w14:textId="2F5B6570" w:rsidR="00650693" w:rsidRPr="00B97667" w:rsidRDefault="00650693" w:rsidP="00101DC5">
            <w:pPr>
              <w:rPr>
                <w:rFonts w:ascii="Arial" w:hAnsi="Arial" w:cs="Arial"/>
                <w:b/>
                <w:bCs/>
                <w:sz w:val="20"/>
                <w:szCs w:val="20"/>
              </w:rPr>
            </w:pPr>
          </w:p>
          <w:p w14:paraId="1A07D7A3" w14:textId="77777777" w:rsidR="00F9189B" w:rsidRPr="00B97667" w:rsidRDefault="00174CD6" w:rsidP="00101DC5">
            <w:pPr>
              <w:rPr>
                <w:rFonts w:ascii="Arial" w:hAnsi="Arial" w:cs="Arial"/>
                <w:bCs/>
                <w:sz w:val="20"/>
                <w:szCs w:val="20"/>
              </w:rPr>
            </w:pPr>
            <w:hyperlink r:id="rId17" w:history="1">
              <w:r w:rsidR="00F9189B" w:rsidRPr="00B97667">
                <w:rPr>
                  <w:rStyle w:val="Hyperlink"/>
                  <w:rFonts w:ascii="Arial" w:hAnsi="Arial" w:cs="Arial"/>
                  <w:bCs/>
                  <w:sz w:val="20"/>
                  <w:szCs w:val="20"/>
                </w:rPr>
                <w:t>globalseedfunds@imperial.ac.uk</w:t>
              </w:r>
            </w:hyperlink>
            <w:r w:rsidR="00F9189B" w:rsidRPr="00B97667">
              <w:rPr>
                <w:rFonts w:ascii="Arial" w:hAnsi="Arial" w:cs="Arial"/>
                <w:bCs/>
                <w:sz w:val="20"/>
                <w:szCs w:val="20"/>
              </w:rPr>
              <w:br/>
            </w:r>
          </w:p>
          <w:p w14:paraId="39E8582A" w14:textId="77777777" w:rsidR="00F9189B" w:rsidRPr="00B97667" w:rsidRDefault="00F9189B" w:rsidP="00101DC5">
            <w:pPr>
              <w:rPr>
                <w:rFonts w:ascii="Arial" w:hAnsi="Arial" w:cs="Arial"/>
                <w:bCs/>
                <w:sz w:val="20"/>
                <w:szCs w:val="20"/>
              </w:rPr>
            </w:pPr>
            <w:r w:rsidRPr="00B97667">
              <w:rPr>
                <w:rFonts w:ascii="Arial" w:hAnsi="Arial" w:cs="Arial"/>
                <w:bCs/>
                <w:sz w:val="20"/>
                <w:szCs w:val="20"/>
              </w:rPr>
              <w:t>International Relations Office</w:t>
            </w:r>
          </w:p>
          <w:p w14:paraId="218B15D5" w14:textId="77777777" w:rsidR="00F9189B" w:rsidRPr="00B97667" w:rsidRDefault="00F9189B" w:rsidP="00101DC5">
            <w:pPr>
              <w:rPr>
                <w:rFonts w:ascii="Arial" w:hAnsi="Arial" w:cs="Arial"/>
                <w:bCs/>
                <w:sz w:val="20"/>
                <w:szCs w:val="20"/>
              </w:rPr>
            </w:pPr>
          </w:p>
          <w:p w14:paraId="6FD1464C" w14:textId="77777777" w:rsidR="00F9189B" w:rsidRPr="00B97667" w:rsidRDefault="00F9189B" w:rsidP="00101DC5">
            <w:pPr>
              <w:rPr>
                <w:rFonts w:ascii="Arial" w:hAnsi="Arial" w:cs="Arial"/>
                <w:bCs/>
                <w:sz w:val="20"/>
                <w:szCs w:val="20"/>
              </w:rPr>
            </w:pPr>
            <w:r w:rsidRPr="00B97667">
              <w:rPr>
                <w:rFonts w:ascii="Arial" w:hAnsi="Arial" w:cs="Arial"/>
                <w:bCs/>
                <w:sz w:val="20"/>
                <w:szCs w:val="20"/>
              </w:rPr>
              <w:t>Imperial College London</w:t>
            </w:r>
          </w:p>
          <w:p w14:paraId="4A82BB1C" w14:textId="77777777" w:rsidR="00F9189B" w:rsidRPr="00B97667" w:rsidRDefault="00F9189B" w:rsidP="00101DC5">
            <w:pPr>
              <w:tabs>
                <w:tab w:val="left" w:pos="3105"/>
              </w:tabs>
              <w:rPr>
                <w:rFonts w:ascii="Arial" w:hAnsi="Arial" w:cs="Arial"/>
                <w:bCs/>
                <w:sz w:val="20"/>
                <w:szCs w:val="20"/>
              </w:rPr>
            </w:pPr>
            <w:r w:rsidRPr="00B97667">
              <w:rPr>
                <w:rFonts w:ascii="Arial" w:hAnsi="Arial" w:cs="Arial"/>
                <w:bCs/>
                <w:sz w:val="20"/>
                <w:szCs w:val="20"/>
              </w:rPr>
              <w:t>Faculty Building Level 2</w:t>
            </w:r>
            <w:r w:rsidRPr="00B97667">
              <w:rPr>
                <w:rFonts w:ascii="Arial" w:hAnsi="Arial" w:cs="Arial"/>
                <w:bCs/>
                <w:sz w:val="20"/>
                <w:szCs w:val="20"/>
              </w:rPr>
              <w:tab/>
            </w:r>
            <w:r w:rsidRPr="00B97667">
              <w:rPr>
                <w:rFonts w:ascii="Arial" w:hAnsi="Arial" w:cs="Arial"/>
                <w:bCs/>
                <w:sz w:val="20"/>
                <w:szCs w:val="20"/>
              </w:rPr>
              <w:br/>
              <w:t>London, SW7 2AZ</w:t>
            </w:r>
            <w:r w:rsidRPr="00B97667">
              <w:rPr>
                <w:rFonts w:ascii="Arial" w:hAnsi="Arial" w:cs="Arial"/>
                <w:bCs/>
                <w:sz w:val="20"/>
                <w:szCs w:val="20"/>
              </w:rPr>
              <w:br/>
              <w:t>United Kingdom</w:t>
            </w:r>
            <w:r w:rsidRPr="00B97667">
              <w:rPr>
                <w:rFonts w:ascii="Arial" w:hAnsi="Arial" w:cs="Arial"/>
                <w:bCs/>
                <w:sz w:val="20"/>
                <w:szCs w:val="20"/>
              </w:rPr>
              <w:br/>
            </w:r>
          </w:p>
          <w:p w14:paraId="1450F16C" w14:textId="77777777" w:rsidR="00F9189B" w:rsidRPr="00B97667" w:rsidRDefault="00F9189B" w:rsidP="00101DC5">
            <w:pPr>
              <w:tabs>
                <w:tab w:val="left" w:pos="3105"/>
              </w:tabs>
              <w:rPr>
                <w:rFonts w:ascii="Arial" w:hAnsi="Arial" w:cs="Arial"/>
                <w:b/>
                <w:bCs/>
                <w:sz w:val="20"/>
                <w:szCs w:val="20"/>
              </w:rPr>
            </w:pPr>
            <w:r w:rsidRPr="00B97667">
              <w:rPr>
                <w:rFonts w:ascii="Arial" w:hAnsi="Arial" w:cs="Arial"/>
                <w:bCs/>
                <w:sz w:val="20"/>
                <w:szCs w:val="20"/>
              </w:rPr>
              <w:t>+44 (0)20 7594 2868</w:t>
            </w:r>
          </w:p>
        </w:tc>
        <w:tc>
          <w:tcPr>
            <w:tcW w:w="4247" w:type="dxa"/>
          </w:tcPr>
          <w:p w14:paraId="47F91E87" w14:textId="77777777" w:rsidR="001B440C" w:rsidRPr="00B97667" w:rsidRDefault="00DB0CF9" w:rsidP="00101DC5">
            <w:pPr>
              <w:rPr>
                <w:rFonts w:ascii="Arial" w:hAnsi="Arial" w:cs="Arial"/>
                <w:b/>
                <w:bCs/>
                <w:sz w:val="20"/>
                <w:szCs w:val="20"/>
              </w:rPr>
            </w:pPr>
            <w:r w:rsidRPr="00B97667">
              <w:rPr>
                <w:rFonts w:ascii="Arial" w:hAnsi="Arial" w:cs="Arial"/>
                <w:b/>
                <w:bCs/>
                <w:sz w:val="20"/>
                <w:szCs w:val="20"/>
              </w:rPr>
              <w:t>Tsinghua</w:t>
            </w:r>
          </w:p>
          <w:p w14:paraId="3B14F50A" w14:textId="77777777" w:rsidR="00722588" w:rsidRPr="00B97667" w:rsidRDefault="00722588" w:rsidP="00101DC5">
            <w:pPr>
              <w:rPr>
                <w:rFonts w:ascii="Arial" w:hAnsi="Arial" w:cs="Arial"/>
                <w:b/>
                <w:bCs/>
                <w:sz w:val="20"/>
                <w:szCs w:val="20"/>
              </w:rPr>
            </w:pPr>
          </w:p>
          <w:p w14:paraId="35B01ED9" w14:textId="7DC08EA8" w:rsidR="00722588" w:rsidRPr="00B97667" w:rsidRDefault="00174CD6" w:rsidP="00101DC5">
            <w:pPr>
              <w:rPr>
                <w:rFonts w:ascii="Arial" w:hAnsi="Arial" w:cs="Arial"/>
                <w:sz w:val="20"/>
                <w:szCs w:val="20"/>
                <w:u w:val="single"/>
              </w:rPr>
            </w:pPr>
            <w:hyperlink r:id="rId18" w:history="1">
              <w:r w:rsidR="00722588" w:rsidRPr="00B97667">
                <w:rPr>
                  <w:rStyle w:val="Hyperlink"/>
                  <w:rFonts w:ascii="Arial" w:hAnsi="Arial" w:cs="Arial"/>
                  <w:sz w:val="20"/>
                  <w:szCs w:val="20"/>
                </w:rPr>
                <w:t>liaison@tsinghua.edu.cn</w:t>
              </w:r>
            </w:hyperlink>
          </w:p>
          <w:p w14:paraId="5F2DBB11" w14:textId="77777777" w:rsidR="00722588" w:rsidRPr="00B97667" w:rsidRDefault="00722588" w:rsidP="00101DC5">
            <w:pPr>
              <w:rPr>
                <w:rFonts w:ascii="Arial" w:hAnsi="Arial" w:cs="Arial"/>
                <w:sz w:val="20"/>
                <w:szCs w:val="20"/>
              </w:rPr>
            </w:pPr>
          </w:p>
          <w:p w14:paraId="7072EC18" w14:textId="77777777" w:rsidR="00722588" w:rsidRPr="00B97667" w:rsidRDefault="00722588" w:rsidP="00722588">
            <w:pPr>
              <w:rPr>
                <w:rFonts w:ascii="Arial" w:hAnsi="Arial" w:cs="Arial"/>
                <w:sz w:val="20"/>
                <w:szCs w:val="20"/>
              </w:rPr>
            </w:pPr>
            <w:r w:rsidRPr="00B97667">
              <w:rPr>
                <w:rFonts w:ascii="Arial" w:hAnsi="Arial" w:cs="Arial"/>
                <w:sz w:val="20"/>
                <w:szCs w:val="20"/>
              </w:rPr>
              <w:t>Office of International Affairs</w:t>
            </w:r>
          </w:p>
          <w:p w14:paraId="0B9CE1AE" w14:textId="77777777" w:rsidR="00722588" w:rsidRPr="00B97667" w:rsidRDefault="00722588" w:rsidP="00101DC5">
            <w:pPr>
              <w:rPr>
                <w:rFonts w:ascii="Arial" w:hAnsi="Arial" w:cs="Arial"/>
                <w:sz w:val="20"/>
                <w:szCs w:val="20"/>
              </w:rPr>
            </w:pPr>
          </w:p>
          <w:p w14:paraId="3D17316F" w14:textId="77777777" w:rsidR="00722588" w:rsidRPr="00B97667" w:rsidRDefault="00722588" w:rsidP="00101DC5">
            <w:pPr>
              <w:rPr>
                <w:rFonts w:ascii="Arial" w:hAnsi="Arial" w:cs="Arial"/>
                <w:sz w:val="20"/>
                <w:szCs w:val="20"/>
              </w:rPr>
            </w:pPr>
            <w:r w:rsidRPr="00B97667">
              <w:rPr>
                <w:rFonts w:ascii="Arial" w:hAnsi="Arial" w:cs="Arial"/>
                <w:sz w:val="20"/>
                <w:szCs w:val="20"/>
              </w:rPr>
              <w:t>Room 109A</w:t>
            </w:r>
          </w:p>
          <w:p w14:paraId="0B3CBB35" w14:textId="77777777" w:rsidR="00722588" w:rsidRPr="00B97667" w:rsidRDefault="00722588" w:rsidP="00101DC5">
            <w:pPr>
              <w:rPr>
                <w:rFonts w:ascii="Arial" w:hAnsi="Arial" w:cs="Arial"/>
                <w:sz w:val="20"/>
                <w:szCs w:val="20"/>
              </w:rPr>
            </w:pPr>
            <w:r w:rsidRPr="00B97667">
              <w:rPr>
                <w:rFonts w:ascii="Arial" w:hAnsi="Arial" w:cs="Arial"/>
                <w:sz w:val="20"/>
                <w:szCs w:val="20"/>
              </w:rPr>
              <w:t>Tsinghua University</w:t>
            </w:r>
          </w:p>
          <w:p w14:paraId="7A080AE6" w14:textId="2D488940" w:rsidR="00722588" w:rsidRPr="00B97667" w:rsidRDefault="00722588" w:rsidP="00101DC5">
            <w:pPr>
              <w:rPr>
                <w:rFonts w:ascii="Arial" w:hAnsi="Arial" w:cs="Arial"/>
                <w:sz w:val="20"/>
                <w:szCs w:val="20"/>
              </w:rPr>
            </w:pPr>
            <w:r w:rsidRPr="00B97667">
              <w:rPr>
                <w:rFonts w:ascii="Arial" w:hAnsi="Arial" w:cs="Arial"/>
                <w:sz w:val="20"/>
                <w:szCs w:val="20"/>
              </w:rPr>
              <w:t>Beijing 100084</w:t>
            </w:r>
          </w:p>
          <w:p w14:paraId="2950BDCB" w14:textId="77777777" w:rsidR="00722588" w:rsidRPr="00B97667" w:rsidRDefault="00722588" w:rsidP="00101DC5">
            <w:pPr>
              <w:rPr>
                <w:rFonts w:ascii="Arial" w:hAnsi="Arial" w:cs="Arial"/>
                <w:sz w:val="20"/>
                <w:szCs w:val="20"/>
              </w:rPr>
            </w:pPr>
            <w:r w:rsidRPr="00B97667">
              <w:rPr>
                <w:rFonts w:ascii="Arial" w:hAnsi="Arial" w:cs="Arial"/>
                <w:sz w:val="20"/>
                <w:szCs w:val="20"/>
              </w:rPr>
              <w:t>P.R. China</w:t>
            </w:r>
          </w:p>
          <w:p w14:paraId="03D850E1" w14:textId="77777777" w:rsidR="00722588" w:rsidRPr="00B97667" w:rsidRDefault="00722588" w:rsidP="00101DC5">
            <w:pPr>
              <w:rPr>
                <w:rFonts w:ascii="Arial" w:hAnsi="Arial" w:cs="Arial"/>
                <w:sz w:val="20"/>
                <w:szCs w:val="20"/>
              </w:rPr>
            </w:pPr>
          </w:p>
          <w:p w14:paraId="45C2E739" w14:textId="30769DE9" w:rsidR="00722588" w:rsidRPr="00C37D32" w:rsidRDefault="00722588" w:rsidP="00101DC5">
            <w:pPr>
              <w:rPr>
                <w:rFonts w:ascii="Arial" w:hAnsi="Arial" w:cs="Arial"/>
                <w:bCs/>
                <w:sz w:val="20"/>
                <w:szCs w:val="20"/>
              </w:rPr>
            </w:pPr>
            <w:r w:rsidRPr="00B97667">
              <w:rPr>
                <w:rFonts w:ascii="Arial" w:hAnsi="Arial" w:cs="Arial"/>
                <w:sz w:val="20"/>
                <w:szCs w:val="20"/>
              </w:rPr>
              <w:t>+86 0(10) 6278 1943</w:t>
            </w:r>
          </w:p>
        </w:tc>
      </w:tr>
    </w:tbl>
    <w:p w14:paraId="421AFA86" w14:textId="77777777" w:rsidR="00F9189B" w:rsidRPr="00023027" w:rsidRDefault="00F9189B" w:rsidP="003F6AC9">
      <w:pPr>
        <w:shd w:val="clear" w:color="auto" w:fill="FFFFFF"/>
        <w:spacing w:after="0" w:line="240" w:lineRule="auto"/>
        <w:jc w:val="both"/>
        <w:rPr>
          <w:rFonts w:ascii="Arial" w:hAnsi="Arial" w:cs="Arial"/>
          <w:color w:val="000000"/>
          <w:sz w:val="18"/>
          <w:szCs w:val="18"/>
        </w:rPr>
      </w:pPr>
    </w:p>
    <w:sectPr w:rsidR="00F9189B" w:rsidRPr="00023027" w:rsidSect="009D1A37">
      <w:pgSz w:w="11906" w:h="16838"/>
      <w:pgMar w:top="1135"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7FF0" w14:textId="77777777" w:rsidR="00AE505C" w:rsidRDefault="00AE505C" w:rsidP="00DA2AE7">
      <w:pPr>
        <w:spacing w:after="0" w:line="240" w:lineRule="auto"/>
      </w:pPr>
      <w:r>
        <w:separator/>
      </w:r>
    </w:p>
  </w:endnote>
  <w:endnote w:type="continuationSeparator" w:id="0">
    <w:p w14:paraId="7F05CCD1" w14:textId="77777777" w:rsidR="00AE505C" w:rsidRDefault="00AE505C" w:rsidP="00DA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E483" w14:textId="77777777" w:rsidR="00AE505C" w:rsidRDefault="00AE505C" w:rsidP="00DA2AE7">
      <w:pPr>
        <w:spacing w:after="0" w:line="240" w:lineRule="auto"/>
      </w:pPr>
      <w:r>
        <w:separator/>
      </w:r>
    </w:p>
  </w:footnote>
  <w:footnote w:type="continuationSeparator" w:id="0">
    <w:p w14:paraId="36E6F947" w14:textId="77777777" w:rsidR="00AE505C" w:rsidRDefault="00AE505C" w:rsidP="00DA2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648"/>
    <w:multiLevelType w:val="hybridMultilevel"/>
    <w:tmpl w:val="FE826962"/>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20F7BAF"/>
    <w:multiLevelType w:val="hybridMultilevel"/>
    <w:tmpl w:val="9A76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75F31"/>
    <w:multiLevelType w:val="multilevel"/>
    <w:tmpl w:val="26723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70E7903"/>
    <w:multiLevelType w:val="hybridMultilevel"/>
    <w:tmpl w:val="62B42C8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9264B4C"/>
    <w:multiLevelType w:val="hybridMultilevel"/>
    <w:tmpl w:val="C8CC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42CE8"/>
    <w:multiLevelType w:val="hybridMultilevel"/>
    <w:tmpl w:val="48A687EA"/>
    <w:lvl w:ilvl="0" w:tplc="A2121320">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E6669"/>
    <w:multiLevelType w:val="hybridMultilevel"/>
    <w:tmpl w:val="E814FDF0"/>
    <w:lvl w:ilvl="0" w:tplc="F2A2C69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36E4EE9"/>
    <w:multiLevelType w:val="hybridMultilevel"/>
    <w:tmpl w:val="2BC0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049C4"/>
    <w:multiLevelType w:val="hybridMultilevel"/>
    <w:tmpl w:val="7354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D362E"/>
    <w:multiLevelType w:val="hybridMultilevel"/>
    <w:tmpl w:val="0FB28CD4"/>
    <w:styleLink w:val="ImportedStyle1"/>
    <w:lvl w:ilvl="0" w:tplc="0FB28CD4">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E611C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BAC640">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73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7AD9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3065FA">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6E61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6E31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6A75F6">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5E50175"/>
    <w:multiLevelType w:val="hybridMultilevel"/>
    <w:tmpl w:val="13F64B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4F024EA"/>
    <w:multiLevelType w:val="hybridMultilevel"/>
    <w:tmpl w:val="0FB28CD4"/>
    <w:numStyleLink w:val="ImportedStyle1"/>
  </w:abstractNum>
  <w:abstractNum w:abstractNumId="12" w15:restartNumberingAfterBreak="0">
    <w:nsid w:val="700956BD"/>
    <w:multiLevelType w:val="hybridMultilevel"/>
    <w:tmpl w:val="9468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 w:ilvl="0" w:tplc="3CCCD6A2">
        <w:start w:val="1"/>
        <w:numFmt w:val="decimal"/>
        <w:lvlText w:val="%1."/>
        <w:lvlJc w:val="left"/>
        <w:pPr>
          <w:ind w:left="786" w:hanging="360"/>
        </w:pPr>
        <w:rPr>
          <w:rFonts w:hAnsi="Arial Unicode MS"/>
          <w:i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C26AE2B2">
        <w:start w:val="1"/>
        <w:numFmt w:val="decimal"/>
        <w:lvlText w:val=""/>
        <w:lvlJc w:val="left"/>
      </w:lvl>
    </w:lvlOverride>
    <w:lvlOverride w:ilvl="2">
      <w:startOverride w:val="1"/>
      <w:lvl w:ilvl="2" w:tplc="76D8CDC0">
        <w:start w:val="1"/>
        <w:numFmt w:val="decimal"/>
        <w:lvlText w:val=""/>
        <w:lvlJc w:val="left"/>
      </w:lvl>
    </w:lvlOverride>
    <w:lvlOverride w:ilvl="3">
      <w:startOverride w:val="1"/>
      <w:lvl w:ilvl="3" w:tplc="D76264D0">
        <w:start w:val="1"/>
        <w:numFmt w:val="decimal"/>
        <w:lvlText w:val=""/>
        <w:lvlJc w:val="left"/>
      </w:lvl>
    </w:lvlOverride>
    <w:lvlOverride w:ilvl="4">
      <w:startOverride w:val="1"/>
      <w:lvl w:ilvl="4" w:tplc="EDE288D6">
        <w:start w:val="1"/>
        <w:numFmt w:val="decimal"/>
        <w:lvlText w:val=""/>
        <w:lvlJc w:val="left"/>
      </w:lvl>
    </w:lvlOverride>
    <w:lvlOverride w:ilvl="5">
      <w:startOverride w:val="1"/>
      <w:lvl w:ilvl="5" w:tplc="D9343E32">
        <w:start w:val="1"/>
        <w:numFmt w:val="decimal"/>
        <w:lvlText w:val=""/>
        <w:lvlJc w:val="left"/>
      </w:lvl>
    </w:lvlOverride>
    <w:lvlOverride w:ilvl="6">
      <w:startOverride w:val="1"/>
      <w:lvl w:ilvl="6" w:tplc="7B6ED010">
        <w:start w:val="1"/>
        <w:numFmt w:val="decimal"/>
        <w:lvlText w:val=""/>
        <w:lvlJc w:val="left"/>
      </w:lvl>
    </w:lvlOverride>
    <w:lvlOverride w:ilvl="7">
      <w:startOverride w:val="1"/>
      <w:lvl w:ilvl="7" w:tplc="7F72B4E2">
        <w:start w:val="1"/>
        <w:numFmt w:val="decimal"/>
        <w:lvlText w:val=""/>
        <w:lvlJc w:val="left"/>
      </w:lvl>
    </w:lvlOverride>
    <w:lvlOverride w:ilvl="8">
      <w:startOverride w:val="1"/>
      <w:lvl w:ilvl="8" w:tplc="C0283442">
        <w:start w:val="1"/>
        <w:numFmt w:val="decimal"/>
        <w:lvlText w:val=""/>
        <w:lvlJc w:val="left"/>
      </w:lvl>
    </w:lvlOverride>
  </w:num>
  <w:num w:numId="2">
    <w:abstractNumId w:val="9"/>
  </w:num>
  <w:num w:numId="3">
    <w:abstractNumId w:val="8"/>
  </w:num>
  <w:num w:numId="4">
    <w:abstractNumId w:val="6"/>
  </w:num>
  <w:num w:numId="5">
    <w:abstractNumId w:val="4"/>
  </w:num>
  <w:num w:numId="6">
    <w:abstractNumId w:val="5"/>
  </w:num>
  <w:num w:numId="7">
    <w:abstractNumId w:val="12"/>
  </w:num>
  <w:num w:numId="8">
    <w:abstractNumId w:val="1"/>
  </w:num>
  <w:num w:numId="9">
    <w:abstractNumId w:val="7"/>
  </w:num>
  <w:num w:numId="10">
    <w:abstractNumId w:val="2"/>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1A"/>
    <w:rsid w:val="00003FA4"/>
    <w:rsid w:val="0001214C"/>
    <w:rsid w:val="00023027"/>
    <w:rsid w:val="000231CB"/>
    <w:rsid w:val="00051C85"/>
    <w:rsid w:val="00060689"/>
    <w:rsid w:val="00065198"/>
    <w:rsid w:val="00067ED4"/>
    <w:rsid w:val="00083EAE"/>
    <w:rsid w:val="00091E4B"/>
    <w:rsid w:val="000C1576"/>
    <w:rsid w:val="000D726D"/>
    <w:rsid w:val="00137085"/>
    <w:rsid w:val="001423BE"/>
    <w:rsid w:val="00153B52"/>
    <w:rsid w:val="00154BBF"/>
    <w:rsid w:val="00174CD6"/>
    <w:rsid w:val="001B1C0B"/>
    <w:rsid w:val="001B3718"/>
    <w:rsid w:val="001B440C"/>
    <w:rsid w:val="001D15DC"/>
    <w:rsid w:val="001E6BCD"/>
    <w:rsid w:val="00215FCC"/>
    <w:rsid w:val="00217BD7"/>
    <w:rsid w:val="00226FA5"/>
    <w:rsid w:val="0022761B"/>
    <w:rsid w:val="00227A89"/>
    <w:rsid w:val="00227C81"/>
    <w:rsid w:val="002328AE"/>
    <w:rsid w:val="0023587A"/>
    <w:rsid w:val="00242BB7"/>
    <w:rsid w:val="0025174B"/>
    <w:rsid w:val="00255AD0"/>
    <w:rsid w:val="00270108"/>
    <w:rsid w:val="00280E1E"/>
    <w:rsid w:val="00284A88"/>
    <w:rsid w:val="00286912"/>
    <w:rsid w:val="002B6FBD"/>
    <w:rsid w:val="002B74D4"/>
    <w:rsid w:val="002E05B4"/>
    <w:rsid w:val="002E2C60"/>
    <w:rsid w:val="003021DB"/>
    <w:rsid w:val="00320A55"/>
    <w:rsid w:val="00332C0C"/>
    <w:rsid w:val="0033609E"/>
    <w:rsid w:val="00344E51"/>
    <w:rsid w:val="00345BD7"/>
    <w:rsid w:val="00347803"/>
    <w:rsid w:val="003510BE"/>
    <w:rsid w:val="0038241D"/>
    <w:rsid w:val="0038289F"/>
    <w:rsid w:val="00387650"/>
    <w:rsid w:val="00392EBD"/>
    <w:rsid w:val="003A32A6"/>
    <w:rsid w:val="003B4A22"/>
    <w:rsid w:val="003B777B"/>
    <w:rsid w:val="003C4A01"/>
    <w:rsid w:val="003F54DB"/>
    <w:rsid w:val="003F6AC9"/>
    <w:rsid w:val="00400BCC"/>
    <w:rsid w:val="004063BE"/>
    <w:rsid w:val="004075F5"/>
    <w:rsid w:val="00410FE1"/>
    <w:rsid w:val="00412910"/>
    <w:rsid w:val="00412C43"/>
    <w:rsid w:val="004250B3"/>
    <w:rsid w:val="00426B1D"/>
    <w:rsid w:val="00450694"/>
    <w:rsid w:val="00455B32"/>
    <w:rsid w:val="0045688B"/>
    <w:rsid w:val="00473D46"/>
    <w:rsid w:val="00481464"/>
    <w:rsid w:val="004842EA"/>
    <w:rsid w:val="00496F31"/>
    <w:rsid w:val="004A33B0"/>
    <w:rsid w:val="004B6FAC"/>
    <w:rsid w:val="004C1E67"/>
    <w:rsid w:val="004C4B45"/>
    <w:rsid w:val="004C567D"/>
    <w:rsid w:val="004D24CF"/>
    <w:rsid w:val="004D6F03"/>
    <w:rsid w:val="004E0D4C"/>
    <w:rsid w:val="004E4820"/>
    <w:rsid w:val="004F249E"/>
    <w:rsid w:val="004F50C9"/>
    <w:rsid w:val="005270B6"/>
    <w:rsid w:val="005348F6"/>
    <w:rsid w:val="005406A0"/>
    <w:rsid w:val="00554A6E"/>
    <w:rsid w:val="00563E12"/>
    <w:rsid w:val="0056797F"/>
    <w:rsid w:val="00577DC4"/>
    <w:rsid w:val="005848F6"/>
    <w:rsid w:val="005857EF"/>
    <w:rsid w:val="005941EC"/>
    <w:rsid w:val="005A3DA8"/>
    <w:rsid w:val="005B3D3F"/>
    <w:rsid w:val="005B5035"/>
    <w:rsid w:val="005D2536"/>
    <w:rsid w:val="005D258E"/>
    <w:rsid w:val="0060063D"/>
    <w:rsid w:val="00650693"/>
    <w:rsid w:val="00661B70"/>
    <w:rsid w:val="00661FC2"/>
    <w:rsid w:val="006667A9"/>
    <w:rsid w:val="006875C6"/>
    <w:rsid w:val="006A21B8"/>
    <w:rsid w:val="006A5A9E"/>
    <w:rsid w:val="006B2DED"/>
    <w:rsid w:val="006B2E65"/>
    <w:rsid w:val="006B4B32"/>
    <w:rsid w:val="006B6555"/>
    <w:rsid w:val="006D1996"/>
    <w:rsid w:val="006D2072"/>
    <w:rsid w:val="006E3BAA"/>
    <w:rsid w:val="006E7B92"/>
    <w:rsid w:val="006E7E4A"/>
    <w:rsid w:val="00700D24"/>
    <w:rsid w:val="00701B6F"/>
    <w:rsid w:val="00712039"/>
    <w:rsid w:val="00715DFE"/>
    <w:rsid w:val="00722588"/>
    <w:rsid w:val="00731F84"/>
    <w:rsid w:val="0075266F"/>
    <w:rsid w:val="00756D27"/>
    <w:rsid w:val="00774A02"/>
    <w:rsid w:val="00784AB8"/>
    <w:rsid w:val="00785F73"/>
    <w:rsid w:val="007C6996"/>
    <w:rsid w:val="007E2FA7"/>
    <w:rsid w:val="00801E77"/>
    <w:rsid w:val="008050E9"/>
    <w:rsid w:val="008072D3"/>
    <w:rsid w:val="00812204"/>
    <w:rsid w:val="00837F20"/>
    <w:rsid w:val="0084224E"/>
    <w:rsid w:val="008504CB"/>
    <w:rsid w:val="008629AA"/>
    <w:rsid w:val="00870C25"/>
    <w:rsid w:val="0087657E"/>
    <w:rsid w:val="00877A30"/>
    <w:rsid w:val="00892E72"/>
    <w:rsid w:val="008A4AAD"/>
    <w:rsid w:val="008C17B9"/>
    <w:rsid w:val="008C2015"/>
    <w:rsid w:val="008D300E"/>
    <w:rsid w:val="008E5281"/>
    <w:rsid w:val="008F578A"/>
    <w:rsid w:val="008F659C"/>
    <w:rsid w:val="00920FC2"/>
    <w:rsid w:val="009255B9"/>
    <w:rsid w:val="00933E27"/>
    <w:rsid w:val="00946267"/>
    <w:rsid w:val="0095311D"/>
    <w:rsid w:val="009813DD"/>
    <w:rsid w:val="00984CF4"/>
    <w:rsid w:val="0099645F"/>
    <w:rsid w:val="009A5B20"/>
    <w:rsid w:val="009B6E37"/>
    <w:rsid w:val="009D1A37"/>
    <w:rsid w:val="009D7407"/>
    <w:rsid w:val="00A0666B"/>
    <w:rsid w:val="00A06B30"/>
    <w:rsid w:val="00A0757C"/>
    <w:rsid w:val="00A2304E"/>
    <w:rsid w:val="00A377D0"/>
    <w:rsid w:val="00A51503"/>
    <w:rsid w:val="00A63675"/>
    <w:rsid w:val="00A70675"/>
    <w:rsid w:val="00A96BAF"/>
    <w:rsid w:val="00AA7E0E"/>
    <w:rsid w:val="00AB25C2"/>
    <w:rsid w:val="00AC7B4B"/>
    <w:rsid w:val="00AE505C"/>
    <w:rsid w:val="00AE6BA3"/>
    <w:rsid w:val="00AF12A3"/>
    <w:rsid w:val="00AF275B"/>
    <w:rsid w:val="00AF3638"/>
    <w:rsid w:val="00B015C8"/>
    <w:rsid w:val="00B033DF"/>
    <w:rsid w:val="00B4142A"/>
    <w:rsid w:val="00B433B1"/>
    <w:rsid w:val="00B507EC"/>
    <w:rsid w:val="00B546DB"/>
    <w:rsid w:val="00B5718E"/>
    <w:rsid w:val="00B60062"/>
    <w:rsid w:val="00B66EBB"/>
    <w:rsid w:val="00B918CD"/>
    <w:rsid w:val="00B97667"/>
    <w:rsid w:val="00BA7995"/>
    <w:rsid w:val="00BD63F5"/>
    <w:rsid w:val="00BF0815"/>
    <w:rsid w:val="00BF26FF"/>
    <w:rsid w:val="00BF7197"/>
    <w:rsid w:val="00C039F7"/>
    <w:rsid w:val="00C04D29"/>
    <w:rsid w:val="00C173B0"/>
    <w:rsid w:val="00C37D32"/>
    <w:rsid w:val="00C400D9"/>
    <w:rsid w:val="00C50D15"/>
    <w:rsid w:val="00C66D5C"/>
    <w:rsid w:val="00C67F10"/>
    <w:rsid w:val="00C7571D"/>
    <w:rsid w:val="00C76068"/>
    <w:rsid w:val="00C76F1A"/>
    <w:rsid w:val="00CA4E3D"/>
    <w:rsid w:val="00CB77F5"/>
    <w:rsid w:val="00CD610B"/>
    <w:rsid w:val="00CE79E8"/>
    <w:rsid w:val="00CF5F6F"/>
    <w:rsid w:val="00D12DF5"/>
    <w:rsid w:val="00D32102"/>
    <w:rsid w:val="00D35432"/>
    <w:rsid w:val="00D54DC7"/>
    <w:rsid w:val="00D56CD0"/>
    <w:rsid w:val="00D6200B"/>
    <w:rsid w:val="00D75216"/>
    <w:rsid w:val="00D92889"/>
    <w:rsid w:val="00DA2AE7"/>
    <w:rsid w:val="00DA3060"/>
    <w:rsid w:val="00DA6EF5"/>
    <w:rsid w:val="00DB0CF9"/>
    <w:rsid w:val="00DB5F5D"/>
    <w:rsid w:val="00DC5ACE"/>
    <w:rsid w:val="00DD2176"/>
    <w:rsid w:val="00DF1D06"/>
    <w:rsid w:val="00E01A18"/>
    <w:rsid w:val="00E1212A"/>
    <w:rsid w:val="00E156FB"/>
    <w:rsid w:val="00E26927"/>
    <w:rsid w:val="00E644AB"/>
    <w:rsid w:val="00E921C8"/>
    <w:rsid w:val="00EA52CB"/>
    <w:rsid w:val="00EB4622"/>
    <w:rsid w:val="00EC1144"/>
    <w:rsid w:val="00EC4BD3"/>
    <w:rsid w:val="00ED7BD2"/>
    <w:rsid w:val="00EE4E79"/>
    <w:rsid w:val="00EE54A3"/>
    <w:rsid w:val="00EF4352"/>
    <w:rsid w:val="00EF4DCF"/>
    <w:rsid w:val="00F15816"/>
    <w:rsid w:val="00F22146"/>
    <w:rsid w:val="00F25AF4"/>
    <w:rsid w:val="00F364E9"/>
    <w:rsid w:val="00F43912"/>
    <w:rsid w:val="00F61635"/>
    <w:rsid w:val="00F9189B"/>
    <w:rsid w:val="00F97FC4"/>
    <w:rsid w:val="00FA1C06"/>
    <w:rsid w:val="00FA6D16"/>
    <w:rsid w:val="00FB59BC"/>
    <w:rsid w:val="00FD6367"/>
    <w:rsid w:val="00FE026F"/>
    <w:rsid w:val="00FE34DB"/>
    <w:rsid w:val="00FF7E08"/>
    <w:rsid w:val="28F88230"/>
    <w:rsid w:val="5CA94CCA"/>
    <w:rsid w:val="7FB725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50C2C"/>
  <w15:docId w15:val="{B66E346F-34B2-437E-BEFA-012A065D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F1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C76F1A"/>
    <w:pPr>
      <w:numPr>
        <w:numId w:val="2"/>
      </w:numPr>
    </w:pPr>
  </w:style>
  <w:style w:type="paragraph" w:customStyle="1" w:styleId="Default">
    <w:name w:val="Default"/>
    <w:rsid w:val="00C76F1A"/>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C76F1A"/>
    <w:pPr>
      <w:spacing w:after="0" w:line="240" w:lineRule="auto"/>
      <w:ind w:left="720"/>
    </w:pPr>
  </w:style>
  <w:style w:type="character" w:styleId="Hyperlink">
    <w:name w:val="Hyperlink"/>
    <w:basedOn w:val="DefaultParagraphFont"/>
    <w:uiPriority w:val="99"/>
    <w:unhideWhenUsed/>
    <w:rsid w:val="00BF7197"/>
    <w:rPr>
      <w:color w:val="0000FF" w:themeColor="hyperlink"/>
      <w:u w:val="single"/>
    </w:rPr>
  </w:style>
  <w:style w:type="table" w:styleId="TableGrid">
    <w:name w:val="Table Grid"/>
    <w:basedOn w:val="TableNormal"/>
    <w:rsid w:val="00AB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FA7"/>
    <w:rPr>
      <w:rFonts w:ascii="Tahoma" w:hAnsi="Tahoma" w:cs="Tahoma"/>
      <w:sz w:val="16"/>
      <w:szCs w:val="16"/>
    </w:rPr>
  </w:style>
  <w:style w:type="character" w:styleId="CommentReference">
    <w:name w:val="annotation reference"/>
    <w:basedOn w:val="DefaultParagraphFont"/>
    <w:uiPriority w:val="99"/>
    <w:semiHidden/>
    <w:unhideWhenUsed/>
    <w:rsid w:val="00BA7995"/>
    <w:rPr>
      <w:sz w:val="16"/>
      <w:szCs w:val="16"/>
    </w:rPr>
  </w:style>
  <w:style w:type="paragraph" w:styleId="CommentText">
    <w:name w:val="annotation text"/>
    <w:basedOn w:val="Normal"/>
    <w:link w:val="CommentTextChar"/>
    <w:uiPriority w:val="99"/>
    <w:semiHidden/>
    <w:unhideWhenUsed/>
    <w:rsid w:val="00BA7995"/>
    <w:pPr>
      <w:spacing w:line="240" w:lineRule="auto"/>
    </w:pPr>
    <w:rPr>
      <w:sz w:val="20"/>
      <w:szCs w:val="20"/>
    </w:rPr>
  </w:style>
  <w:style w:type="character" w:customStyle="1" w:styleId="CommentTextChar">
    <w:name w:val="Comment Text Char"/>
    <w:basedOn w:val="DefaultParagraphFont"/>
    <w:link w:val="CommentText"/>
    <w:uiPriority w:val="99"/>
    <w:semiHidden/>
    <w:rsid w:val="00BA799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7995"/>
    <w:rPr>
      <w:b/>
      <w:bCs/>
    </w:rPr>
  </w:style>
  <w:style w:type="character" w:customStyle="1" w:styleId="CommentSubjectChar">
    <w:name w:val="Comment Subject Char"/>
    <w:basedOn w:val="CommentTextChar"/>
    <w:link w:val="CommentSubject"/>
    <w:uiPriority w:val="99"/>
    <w:semiHidden/>
    <w:rsid w:val="00BA7995"/>
    <w:rPr>
      <w:rFonts w:ascii="Calibri" w:hAnsi="Calibri" w:cs="Calibri"/>
      <w:b/>
      <w:bCs/>
      <w:sz w:val="20"/>
      <w:szCs w:val="20"/>
    </w:rPr>
  </w:style>
  <w:style w:type="paragraph" w:styleId="Revision">
    <w:name w:val="Revision"/>
    <w:hidden/>
    <w:uiPriority w:val="99"/>
    <w:semiHidden/>
    <w:rsid w:val="003021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A06B30"/>
    <w:rPr>
      <w:color w:val="605E5C"/>
      <w:shd w:val="clear" w:color="auto" w:fill="E1DFDD"/>
    </w:rPr>
  </w:style>
  <w:style w:type="paragraph" w:styleId="Header">
    <w:name w:val="header"/>
    <w:basedOn w:val="Normal"/>
    <w:link w:val="HeaderChar"/>
    <w:uiPriority w:val="99"/>
    <w:unhideWhenUsed/>
    <w:rsid w:val="00DA2AE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A2AE7"/>
    <w:rPr>
      <w:rFonts w:ascii="Calibri" w:hAnsi="Calibri" w:cs="Calibri"/>
      <w:sz w:val="18"/>
      <w:szCs w:val="18"/>
    </w:rPr>
  </w:style>
  <w:style w:type="paragraph" w:styleId="Footer">
    <w:name w:val="footer"/>
    <w:basedOn w:val="Normal"/>
    <w:link w:val="FooterChar"/>
    <w:uiPriority w:val="99"/>
    <w:unhideWhenUsed/>
    <w:rsid w:val="00DA2AE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A2AE7"/>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69014">
      <w:bodyDiv w:val="1"/>
      <w:marLeft w:val="0"/>
      <w:marRight w:val="0"/>
      <w:marTop w:val="0"/>
      <w:marBottom w:val="0"/>
      <w:divBdr>
        <w:top w:val="none" w:sz="0" w:space="0" w:color="auto"/>
        <w:left w:val="none" w:sz="0" w:space="0" w:color="auto"/>
        <w:bottom w:val="none" w:sz="0" w:space="0" w:color="auto"/>
        <w:right w:val="none" w:sz="0" w:space="0" w:color="auto"/>
      </w:divBdr>
    </w:div>
    <w:div w:id="511724173">
      <w:bodyDiv w:val="1"/>
      <w:marLeft w:val="0"/>
      <w:marRight w:val="0"/>
      <w:marTop w:val="0"/>
      <w:marBottom w:val="0"/>
      <w:divBdr>
        <w:top w:val="none" w:sz="0" w:space="0" w:color="auto"/>
        <w:left w:val="none" w:sz="0" w:space="0" w:color="auto"/>
        <w:bottom w:val="none" w:sz="0" w:space="0" w:color="auto"/>
        <w:right w:val="none" w:sz="0" w:space="0" w:color="auto"/>
      </w:divBdr>
    </w:div>
    <w:div w:id="542596756">
      <w:bodyDiv w:val="1"/>
      <w:marLeft w:val="0"/>
      <w:marRight w:val="0"/>
      <w:marTop w:val="0"/>
      <w:marBottom w:val="0"/>
      <w:divBdr>
        <w:top w:val="none" w:sz="0" w:space="0" w:color="auto"/>
        <w:left w:val="none" w:sz="0" w:space="0" w:color="auto"/>
        <w:bottom w:val="none" w:sz="0" w:space="0" w:color="auto"/>
        <w:right w:val="none" w:sz="0" w:space="0" w:color="auto"/>
      </w:divBdr>
    </w:div>
    <w:div w:id="775949520">
      <w:bodyDiv w:val="1"/>
      <w:marLeft w:val="0"/>
      <w:marRight w:val="0"/>
      <w:marTop w:val="0"/>
      <w:marBottom w:val="0"/>
      <w:divBdr>
        <w:top w:val="none" w:sz="0" w:space="0" w:color="auto"/>
        <w:left w:val="none" w:sz="0" w:space="0" w:color="auto"/>
        <w:bottom w:val="none" w:sz="0" w:space="0" w:color="auto"/>
        <w:right w:val="none" w:sz="0" w:space="0" w:color="auto"/>
      </w:divBdr>
    </w:div>
    <w:div w:id="1977029970">
      <w:bodyDiv w:val="1"/>
      <w:marLeft w:val="0"/>
      <w:marRight w:val="0"/>
      <w:marTop w:val="0"/>
      <w:marBottom w:val="0"/>
      <w:divBdr>
        <w:top w:val="none" w:sz="0" w:space="0" w:color="auto"/>
        <w:left w:val="none" w:sz="0" w:space="0" w:color="auto"/>
        <w:bottom w:val="none" w:sz="0" w:space="0" w:color="auto"/>
        <w:right w:val="none" w:sz="0" w:space="0" w:color="auto"/>
      </w:divBdr>
    </w:div>
    <w:div w:id="20309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obalseedfunds@imperial.ac.uk" TargetMode="External"/><Relationship Id="rId18" Type="http://schemas.openxmlformats.org/officeDocument/2006/relationships/hyperlink" Target="mailto:liaison@tsinghua.edu.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globalseedfunds@imperial.ac.uk" TargetMode="External"/><Relationship Id="rId2" Type="http://schemas.openxmlformats.org/officeDocument/2006/relationships/customXml" Target="../customXml/item2.xml"/><Relationship Id="rId16" Type="http://schemas.openxmlformats.org/officeDocument/2006/relationships/hyperlink" Target="https://www.imperial.ac.uk/research-and-innovation/about-imperial-research/research-evalu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lobalseedfunds@imperial.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ison@tsinghua.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E424889053E43ACEB49719059E013" ma:contentTypeVersion="10" ma:contentTypeDescription="Create a new document." ma:contentTypeScope="" ma:versionID="781904ddabbeff527f754d51d081bd1d">
  <xsd:schema xmlns:xsd="http://www.w3.org/2001/XMLSchema" xmlns:xs="http://www.w3.org/2001/XMLSchema" xmlns:p="http://schemas.microsoft.com/office/2006/metadata/properties" xmlns:ns2="cb52b9ad-2b55-40a1-bef2-a7c9a21277ac" xmlns:ns3="6193950b-37d2-42c3-885a-e8ff93c60b32" targetNamespace="http://schemas.microsoft.com/office/2006/metadata/properties" ma:root="true" ma:fieldsID="d586ae1428ba852d03a31d00fa689d7a" ns2:_="" ns3:_="">
    <xsd:import namespace="cb52b9ad-2b55-40a1-bef2-a7c9a21277ac"/>
    <xsd:import namespace="6193950b-37d2-42c3-885a-e8ff93c60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2b9ad-2b55-40a1-bef2-a7c9a2127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3950b-37d2-42c3-885a-e8ff93c60b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7F9F-E985-462C-8B89-91B72BA5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2b9ad-2b55-40a1-bef2-a7c9a21277ac"/>
    <ds:schemaRef ds:uri="6193950b-37d2-42c3-885a-e8ff93c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12B40-E631-4C21-AC1D-55EE8D97C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66CAD-23EF-471C-88BC-4F579BDAA5C1}">
  <ds:schemaRefs>
    <ds:schemaRef ds:uri="http://schemas.microsoft.com/sharepoint/v3/contenttype/forms"/>
  </ds:schemaRefs>
</ds:datastoreItem>
</file>

<file path=customXml/itemProps4.xml><?xml version="1.0" encoding="utf-8"?>
<ds:datastoreItem xmlns:ds="http://schemas.openxmlformats.org/officeDocument/2006/customXml" ds:itemID="{3DD3A4EF-6CB1-4DCA-A6D2-9B3C3CB5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1327</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Rolfe, Suzanne</dc:creator>
  <cp:lastModifiedBy>Page, Alex</cp:lastModifiedBy>
  <cp:revision>2</cp:revision>
  <cp:lastPrinted>2018-06-19T17:20:00Z</cp:lastPrinted>
  <dcterms:created xsi:type="dcterms:W3CDTF">2020-09-21T14:06:00Z</dcterms:created>
  <dcterms:modified xsi:type="dcterms:W3CDTF">2020-09-21T14:06:00Z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0x010100A2EE424889053E43ACEB49719059E013</vt:lpwstr>
  </property>
</Properties>
</file>